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11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mc:AlternateContent>
          <mc:Choice Requires="wps">
            <w:drawing>
              <wp:anchor distT="139700" distB="139700" distL="152400" distR="152400" simplePos="0" relativeHeight="125829378" behindDoc="0" locked="0" layoutInCell="1" allowOverlap="1">
                <wp:simplePos x="0" y="0"/>
                <wp:positionH relativeFrom="page">
                  <wp:posOffset>640080</wp:posOffset>
                </wp:positionH>
                <wp:positionV relativeFrom="paragraph">
                  <wp:posOffset>25400</wp:posOffset>
                </wp:positionV>
                <wp:extent cx="1920240" cy="1341120"/>
                <wp:wrapSquare wrapText="right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20240" cy="13411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427" w:val="left"/>
                                <w:tab w:pos="821" w:val="left"/>
                                <w:tab w:pos="2515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.</w:t>
                              <w:tab/>
                              <w:t>.</w:t>
                              <w:tab/>
                              <w:t>‘1’1 и \я</w:t>
                              <w:tab/>
                              <w:t>. . ...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26" w:lineRule="auto"/>
                              <w:ind w:left="0" w:right="0" w:firstLine="28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ЛНТ11М&lt;111О11&lt;&gt;|||.Н \Я Т.П Ж1&gt; \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2" w:lineRule="auto"/>
                              <w:ind w:left="0" w:right="0" w:firstLine="86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right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Федеральной антимонопольной службы ио Ханты-Мансийскому автономному округу - Югре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ул. Мира, д. 27, Ханты-Мансийск, 628012 телефон/факс т-7 (3.467)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е-гпаИ: Ь:»86@Газ,1;оу.п1. сайт йир:/Лито.1а8.8ОУ.П1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2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ИНН 8601009316 КПП 860101001 ОГРН 1028600512093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238" w:val="left"/>
                              </w:tabs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На М</w:t>
                              <w:tab/>
                              <w:t>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50.399999999999999pt;margin-top:2.pt;width:151.20000000000002pt;height:105.60000000000001pt;z-index:-125829375;mso-wrap-distance-left:12.pt;mso-wrap-distance-top:11.pt;mso-wrap-distance-right:12.pt;mso-wrap-distance-bottom:11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427" w:val="left"/>
                          <w:tab w:pos="821" w:val="left"/>
                          <w:tab w:pos="2515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.</w:t>
                        <w:tab/>
                        <w:t>.</w:t>
                        <w:tab/>
                        <w:t>‘1’1 и \я</w:t>
                        <w:tab/>
                        <w:t>. . ...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26" w:lineRule="auto"/>
                        <w:ind w:left="0" w:right="0" w:firstLine="28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ЛНТ11М&lt;111О11&lt;&gt;|||.Н \Я Т.П Ж1&gt; \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2" w:lineRule="auto"/>
                        <w:ind w:left="0" w:right="0" w:firstLine="86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right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Федеральной антимонопольной службы ио Ханты-Мансийскому автономному округу - Югре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ул. Мира, д. 27, Ханты-Мансийск, 628012 телефон/факс т-7 (3.467)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6" w:lineRule="auto"/>
                        <w:ind w:left="0" w:right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е-гпаИ: Ь:»86@Газ,1;оу.п1. сайт йир:/Лито.1а8.8ОУ.П1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2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ИНН 8601009316 КПП 860101001 ОГРН 1028600512093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238" w:val="left"/>
                        </w:tabs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На М</w:t>
                        <w:tab/>
                        <w:t>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рцератор эдектронлой площадки:...... .. ....</w:t>
      </w:r>
      <w:bookmarkEnd w:id="0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"РТС-тендер"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121151, г. Москва, набережная Тараса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6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Шевченко, Д.23А</w:t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Заявитель:</w:t>
      </w:r>
      <w:bookmarkEnd w:id="2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6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Воробьев Александр Валерьевич 188800, Р-Н Выборгский, Резервная, 2,14</w:t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Заказчик:</w:t>
      </w:r>
      <w:bookmarkEnd w:id="4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Бюджетное учреждение Ханты-Мансийского автономного округа-Югры «Няганская городская поликлиника»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628187, Ханты-Мансийский автономный округ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1576" w:val="left"/>
          <w:tab w:pos="2925" w:val="left"/>
          <w:tab w:pos="3698" w:val="left"/>
        </w:tabs>
        <w:bidi w:val="0"/>
        <w:spacing w:before="0" w:after="0"/>
        <w:ind w:left="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Г'..</w:t>
        <w:tab/>
        <w:t>_</w:t>
        <w:tab/>
        <w:t>I</w:t>
        <w:tab/>
        <w:t>- Югра, г. Нягань, ул. Уральская, д. 1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2925" w:val="left"/>
        </w:tabs>
        <w:bidi w:val="0"/>
        <w:spacing w:before="0" w:after="620" w:line="180" w:lineRule="auto"/>
        <w:ind w:left="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ru-RU" w:eastAsia="ru-RU" w:bidi="ru-RU"/>
        </w:rPr>
        <w:t>1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Решение по жалобе № 10698/23</w:t>
        <w:tab/>
        <w:t>'</w:t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160"/>
        <w:ind w:left="0" w:right="0" w:firstLine="0"/>
        <w:jc w:val="center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№ 086/06/31-1769/2023</w:t>
      </w:r>
      <w:bookmarkEnd w:id="6"/>
    </w:p>
    <w:p>
      <w:pPr>
        <w:pStyle w:val="Style9"/>
        <w:keepNext w:val="0"/>
        <w:keepLines w:val="0"/>
        <w:widowControl w:val="0"/>
        <w:shd w:val="clear" w:color="auto" w:fill="auto"/>
        <w:tabs>
          <w:tab w:pos="5238" w:val="left"/>
        </w:tabs>
        <w:bidi w:val="0"/>
        <w:spacing w:before="0" w:after="0"/>
        <w:ind w:left="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Резолютивная часть объявлена 03.11.2023</w:t>
        <w:tab/>
        <w:t>г. Ханты-Мансийск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60"/>
        <w:ind w:left="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Изготовлено в полном объеме 09.11.2023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60"/>
        <w:ind w:left="400" w:right="0" w:firstLine="4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Ханты-Мансийскому автономному округу - Югре (далее - Комиссия Управления) по контролю в сфере закупок товаров, работ, услуг для обеспечения государственных и муниципальных нужд в составе: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7" w:val="left"/>
        </w:tabs>
        <w:bidi w:val="0"/>
        <w:spacing w:before="0" w:after="0"/>
        <w:ind w:left="0" w:right="0" w:firstLine="8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Валиуллин Р.Р. - Заместитель руководителя Управления;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7" w:val="left"/>
        </w:tabs>
        <w:bidi w:val="0"/>
        <w:spacing w:before="0" w:after="0"/>
        <w:ind w:left="0" w:right="0" w:firstLine="8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Андрейцева Е.А.- Начальник отдела Управления;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7" w:val="left"/>
        </w:tabs>
        <w:bidi w:val="0"/>
        <w:spacing w:before="0" w:after="160"/>
        <w:ind w:left="0" w:right="0" w:firstLine="8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Мацола А.А.- Старший специалист 1 разряда отдела Управления,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7" w:val="left"/>
        </w:tabs>
        <w:bidi w:val="0"/>
        <w:spacing w:before="0" w:after="0"/>
        <w:ind w:left="400" w:right="0" w:firstLine="4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 Заявителя - не явились, о дате, времени и месте рассмотрения жалобы посредством ви</w:t>
        <w:softHyphen/>
        <w:t>деоконференц-связи уведомлены надлежащим образом;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6155" w:val="left"/>
          <w:tab w:leader="dot" w:pos="6544" w:val="left"/>
          <w:tab w:leader="dot" w:pos="6789" w:val="left"/>
        </w:tabs>
        <w:bidi w:val="0"/>
        <w:spacing w:before="0" w:after="160"/>
        <w:ind w:left="400" w:right="0" w:firstLine="4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Заказчика - не явились, о дате, времени и месте рассмотрения жалобы посредством видеоконференц-связи уведомлены надлежащим образом,</w:t>
        <w:tab/>
        <w:tab/>
        <w:tab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/>
        <w:ind w:left="400" w:right="0" w:firstLine="4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ИП Воробьева Александра Валерьевича (ИНН: 470409631650; ОГРН: 310470413700039) от 30.10.2023 № 10698/23, на действия Заказчика — Бюджетное учреждение Ханты-Мансийского автономного округа-Югры «Няганская городская поликлиника», при проведе</w:t>
        <w:softHyphen/>
        <w:t>нии запроса котировок в электронной форме, предметом которого является выполнение работ по текущему ремонту помещений в здании поликлиники по адресу г. Нягань, ул. Чернышова 13, блок 2 (извещение № 0387200027623000144) и в результате осуществления внеплановой проверки в со</w:t>
        <w:softHyphen/>
        <w:t>ответствии с пунктом 1 части 15 статьи 99 Федерального закона от 05.04.2013 И 44-ФЗ "О контрактной системе в сфере закупок товаров, работ, услуг для обеспечения государственных и муниципальных нужд" (далее - Закон о контрактной системе),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left"/>
      </w:pPr>
      <w:bookmarkStart w:id="8" w:name="bookmark8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111111111111111111111111</w:t>
      </w:r>
      <w:bookmarkEnd w:id="8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60"/>
        <w:ind w:left="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2023-8633</w:t>
      </w:r>
    </w:p>
    <w:p>
      <w:pPr>
        <w:pStyle w:val="Style11"/>
        <w:keepNext/>
        <w:keepLines/>
        <w:widowControl w:val="0"/>
        <w:shd w:val="clear" w:color="auto" w:fill="auto"/>
        <w:tabs>
          <w:tab w:pos="2750" w:val="left"/>
        </w:tabs>
        <w:bidi w:val="0"/>
        <w:spacing w:before="0" w:after="180"/>
        <w:ind w:left="0" w:right="0" w:firstLine="0"/>
        <w:jc w:val="center"/>
      </w:pPr>
      <w:bookmarkStart w:id="10" w:name="bookmark1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'.“ЭД устХнбВЙЛЖ:'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ru-RU" w:eastAsia="ru-RU" w:bidi="ru-RU"/>
        </w:rPr>
        <w:t>1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'”"'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ru-RU" w:eastAsia="ru-RU" w:bidi="ru-RU"/>
        </w:rPr>
        <w:t>1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''®</w:t>
        <w:tab/>
        <w:t>-■■-.-■</w:t>
      </w:r>
      <w:bookmarkEnd w:id="10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Управление Федеральной антимонопольной службы по Ханты-Мансийскому автономному округу - Югре’ поступила жалоба ИП Воробьева Александра Валерьевича (ИНН: 470409631650; ОГРН: 310470413700039) от 30.10.2023 № 10698/23, на действия Заказчика — Бюджетное учреждение Ханты-Мансийского автономного округа-Югры «Няганская городская поликлиника», при проведении запроса котировок в электронной форме, предметом которого является выполнение работ по текущему ремонту помещений в здании поликлиники по адресу г. Нягань, ул. Чернышова 13, блок 2 (извещение № 0387200027623000144).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доводе жалобы Заявитель указал следующее: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687" w:val="left"/>
        </w:tabs>
        <w:bidi w:val="0"/>
        <w:spacing w:before="0" w:after="18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Заказчиком не установлены дополнительные требования в соответствии с позицией 15 Постановления Правительства РФ от 29.12.2021 И 2571.</w:t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bookmarkStart w:id="12" w:name="bookmark1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ходе рассмотрения доводов сторон, материалов дела и проведения внеплановой проверки, Комиссией Управления установлено следующее.</w:t>
      </w:r>
      <w:bookmarkEnd w:id="12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Относительно первого довода жалобы Комиссия Управления поясняет следующее.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части 2 статьи 31 Закона о контрактной системе Правительство Российской Федерации вправе устанавливать к участникам закупок отдельных , видов товаров, работ,. услуг, . участникам отдельных видов закупок дополнительные требования, в том числе к наличию: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70" w:val="left"/>
        </w:tabs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финансовых ресурсов для исполнения контракта;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697" w:val="left"/>
        </w:tabs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праве собственности или ином законном основании оборудования и других материальных ресурсов для исполнения контракта;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70" w:val="left"/>
        </w:tabs>
        <w:bidi w:val="0"/>
        <w:spacing w:before="0" w:after="0"/>
        <w:ind w:left="0" w:right="0" w:firstLine="5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опыта работы, связанного с предметом контракта, и деловой репутации;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697" w:val="left"/>
        </w:tabs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необходимого количества специалистов и иных работников определенного уровня квалификации для исполнения контракта.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части 4 статьи 31 Закона о контрактной системе в случае установления Правительством Российской Федерации в соответствии с частью 2 настоящей статьи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частью 5 статьи 31 Закона о контрактной системе информация об установленных требованиях в соответствии с частями 1, 1.1, 2 и 2.1 настоящей статьи указывается заказчиком в извещении об осуществлении закупки и документации о закупке (в случае, если настоящим Федеральным законом предусмотрена документация о закупке).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пункту 12 части 1 статьи 48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3562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•ч информационной системе извещение об осуществлении “Закупки, содержащее: . следующую &gt;=;?. ■ информацию:</w:t>
        <w:tab/>
        <w:t>■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требования, предъявляемые к участникам закупки в соответствии с частью 1 статьи 31 настоящего Федерального закона, требования, предъявляемые к участникам закупки в соответствии с частями 2 и 2.1 (при наличии таких требований) статьи 31 настоящего Федерального закона,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частью 1.1 статьи 31 настоящего Федерального закона (при наличии такого требования.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80" w:line="300" w:lineRule="auto"/>
        <w:ind w:left="0" w:right="0" w:firstLine="560"/>
        <w:jc w:val="both"/>
        <w:sectPr>
          <w:footnotePr>
            <w:pos w:val="pageBottom"/>
            <w:numFmt w:val="decimal"/>
            <w:numRestart w:val="continuous"/>
          </w:footnotePr>
          <w:pgSz w:w="8400" w:h="11900"/>
          <w:pgMar w:top="673" w:right="893" w:bottom="1811" w:left="571" w:header="245" w:footer="1383" w:gutter="0"/>
          <w:pgNumType w:start="1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Позицией 15 Постановления Правительства РФ от 29.12.2021 14 2571 "О дополнительных требованиях к участникам закупки отдельных видов товаров, работ, услуг для обеспечения государственных и муниципальных нужд, а также об информации и документах, подтверждающих соответствие участников закупки указанным дополнительным требованиям, и признании утратившими силу некоторых актов и отдельных положений актов Правительства Российской 2023-8633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3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Федерации" установлено, что в случае осуществления Закупки на работы по текущему ремонту зданий,-сооружейий, Заказчик устанавливает следующие дополнительные требования: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у участника закупки следующего опыта выполнения работ: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320" w:right="0" w:firstLine="4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1) опыт исполнения договора, предусматривающего выполнение работ по текущему ремонту зданий, сооружений;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320" w:right="0" w:firstLine="4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2) опыт исполнения договора, предусматривающего выполнение работ по капитальному ремонту объекта капитального строительства.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320" w:right="0" w:firstLine="4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Цена выполненных работ по договору, предусмотренному пунктом 1 или 2 настоящей графы настоящей позиции,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320" w:right="0" w:firstLine="4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Пунктом 3 Постановления Правительства РФ от 29.12.2021 И 2571 установлено, что позиции 14, 15 и 36 приложения применяются в случае, если при осуществлении закупки начальная (максимальная) цена контракта превышает 1 млн. рублей.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320" w:right="0" w:firstLine="4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извещению объектом закупки является оказание услуг по комплексному обслуживанию зданий плотницкими работами.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Начальная (максимальная) цена контракта закупки 1 202 951,80 руб.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320" w:right="0" w:firstLine="4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извещению № 0387200027623000144 Заказчиком установлены следующие требования к участникам: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leader="dot" w:pos="440" w:val="left"/>
        </w:tabs>
        <w:bidi w:val="0"/>
        <w:spacing w:before="0" w:after="0" w:line="254" w:lineRule="auto"/>
        <w:ind w:left="0" w:right="0" w:firstLine="2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  <w:t xml:space="preserve"> . . ...,Д ,Еданые,треб^вания к участникам закупок в соответствии с ч. 1 ст. 31 Закона № 44-Ф'З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78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 Требования к участникам закупок в соответствии с ч. 1.1 ст. 31 Закона № 44-ФЗ Ограничения не установлены.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320" w:right="0" w:firstLine="4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извещению предмет закупки: выполнение работ по текущему ремонту помещений в здании поликлиники по адресу г. Нягань, ул. Чернышова 13, блок 2.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320" w:right="0" w:firstLine="4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вышеизложенного, закупаемые Заказчиком услуги относятся к пункту 15 Постановления Правительства № 2571, заказчику требовалось установить данное дополнительное требование к участникам закупки.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60" w:line="254" w:lineRule="auto"/>
        <w:ind w:left="320" w:right="0" w:firstLine="4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довод Заявителя является обоснованным, Заказчиком нарушены положения части 4, 5 статьи 31 Закона о контрактной системе ответственность за которое предусмотрена частью 1.4 статьи 7.30 Кодекса Российской Федерации об административных правонарушениях.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пунктом 2 части 22 статьи 99 Закона о контрактной системе, при выявлении в результате проведения контрольным органом в сфере закупок плановых и внеплановых проверок, а также в результате рассмотрения жалобы на действия (бездействие) заказчика, уполномоченного органа, уполномоченного учреждения, специализированной организации, оператора электронной площадки или комиссии по осуществлению закупок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 выдавать обязательные для исполнения предписания об устранении таких нарушений в соответствии с . . .. заьрШ1Да1ельс1вом Российской . Федерации, в, .том числе . об. аннулированиц™;ОцреД9Дения поставщиков (подрядчиков, исполнителей).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60"/>
        <w:ind w:left="320" w:right="0" w:firstLine="4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Управления решила не выдавать обязательное для исполнения предписание, так как так как допущенные нарушения не повлияли на результаты определения подрядчика.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320" w:right="0" w:firstLine="4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Жалоба ИП Воробьева Александра Валерьевича (ИНН: 470409631650; ОГРН: 310470413700039) от 30.10.2023 № 10698/23 рассмотрена Комиссией Управления в соответствии с требованиями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320" w:right="0" w:firstLine="4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материалы дела, изучив представленные документы представителей сторон, руководствуясь положениями статьи 106 Закона о контрактной системе, Комиссия Управления</w:t>
      </w:r>
      <w:r>
        <w:br w:type="page"/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bookmarkStart w:id="14" w:name="bookmark14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  <w:bookmarkEnd w:id="14"/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02" w:val="left"/>
        </w:tabs>
        <w:bidi w:val="0"/>
        <w:spacing w:before="0" w:after="0"/>
        <w:ind w:left="22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ИП Воробьева Александра Валерьевича (ИНН: 470409631650; ОГРН: 310470413700039) от 30.10.2023 № 10698/23, на действия Заказчика — Бюджетное учреждение Ханты-Мансийского автономного округа-Югры «Няганская городская поликлиника», при проведении запроса котировок в электронной форме, предметом которого является выполнение работ по текущему ремонту помещений в здании поликлиники по адресу г. Нягань, ул. Чернышова 13, блок 2 (извещение № 0387200027623000144) обоснованной.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02" w:val="left"/>
        </w:tabs>
        <w:bidi w:val="0"/>
        <w:spacing w:before="0" w:after="0"/>
        <w:ind w:left="22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в действиях Заказчика - Бюджетное учреждение Ханты-Мансийского автономного округа-Югры «Няганская городская поликлиника», нарушение положений частей 4, 5 статьи 31 Федерального закона от 05.04.2013 И 44-ФЗ «О контрактной системе в сфере закупок товаров, работ, услуг для обеспечения государственных и муниципальных нужд». , -</w:t>
      </w:r>
      <w:r>
        <w:rPr>
          <w:color w:val="000000"/>
          <w:spacing w:val="0"/>
          <w:w w:val="100"/>
          <w:position w:val="0"/>
          <w:shd w:val="clear" w:color="auto" w:fill="auto"/>
          <w:vertAlign w:val="subscript"/>
          <w:lang w:val="ru-RU" w:eastAsia="ru-RU" w:bidi="ru-RU"/>
        </w:rPr>
        <w:t>л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270" w:val="left"/>
          <w:tab w:pos="5215" w:val="left"/>
          <w:tab w:pos="5758" w:val="left"/>
        </w:tabs>
        <w:bidi w:val="0"/>
        <w:spacing w:before="0" w:after="0"/>
        <w:ind w:left="0" w:right="0" w:firstLine="6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не выдавать.</w:t>
        <w:tab/>
        <w:t>/'</w:t>
        <w:tab/>
        <w:t>/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98" w:val="left"/>
        </w:tabs>
        <w:bidi w:val="0"/>
        <w:spacing w:before="0" w:after="0"/>
        <w:ind w:left="22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Передать уполномоченному должностному лицу Ханты-Мансийского УФАС России материалы дела для рассмотрения вопроса о привлечении должностных лиц,/допустивших нарушение требований Закона о контрактной системе, к административной ответственности.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02" w:val="left"/>
        </w:tabs>
        <w:bidi w:val="0"/>
        <w:spacing w:before="0" w:after="0"/>
        <w:ind w:left="22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Направить данное решение сторонам и опубликовать на официальном сайте единой информационной системы в сфере закупок (-»зу\у.хакирк1.воу.ги). / [/ /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ind w:right="0"/>
        <w:jc w:val="both"/>
      </w:pPr>
      <w:r>
        <w:drawing>
          <wp:anchor distT="0" distB="0" distL="114300" distR="961390" simplePos="0" relativeHeight="125829380" behindDoc="0" locked="0" layoutInCell="1" allowOverlap="1">
            <wp:simplePos x="0" y="0"/>
            <wp:positionH relativeFrom="page">
              <wp:posOffset>2197735</wp:posOffset>
            </wp:positionH>
            <wp:positionV relativeFrom="margin">
              <wp:posOffset>2251075</wp:posOffset>
            </wp:positionV>
            <wp:extent cx="1566545" cy="1463040"/>
            <wp:wrapTopAndBottom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1566545" cy="14630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3880485</wp:posOffset>
                </wp:positionH>
                <wp:positionV relativeFrom="margin">
                  <wp:posOffset>2552700</wp:posOffset>
                </wp:positionV>
                <wp:extent cx="640080" cy="121920"/>
                <wp:wrapNone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40080" cy="1219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Р.Р. Валиуллин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305.55000000000001pt;margin-top:201.pt;width:50.399999999999999pt;height:9.5999999999999996pt;z-index:251657729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Р.Р. Валиуллин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3883025</wp:posOffset>
                </wp:positionH>
                <wp:positionV relativeFrom="margin">
                  <wp:posOffset>3095625</wp:posOffset>
                </wp:positionV>
                <wp:extent cx="728345" cy="125095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28345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Е.А. Андрейцева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305.75pt;margin-top:243.75pt;width:57.350000000000001pt;height:9.8499999999999996pt;z-index:251657731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Е.А. Андрейцева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1205865" distL="117475" distR="3018790" simplePos="0" relativeHeight="125829381" behindDoc="0" locked="0" layoutInCell="1" allowOverlap="1">
                <wp:simplePos x="0" y="0"/>
                <wp:positionH relativeFrom="page">
                  <wp:posOffset>554990</wp:posOffset>
                </wp:positionH>
                <wp:positionV relativeFrom="margin">
                  <wp:posOffset>2552700</wp:posOffset>
                </wp:positionV>
                <wp:extent cx="1009015" cy="125095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09015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43.700000000000003pt;margin-top:201.pt;width:79.450000000000003pt;height:9.8499999999999996pt;z-index:-125829372;mso-wrap-distance-left:9.25pt;mso-wrap-distance-right:237.70000000000002pt;mso-wrap-distance-bottom:94.950000000000003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545465" distB="672465" distL="114300" distR="3277870" simplePos="0" relativeHeight="125829383" behindDoc="0" locked="0" layoutInCell="1" allowOverlap="1">
                <wp:simplePos x="0" y="0"/>
                <wp:positionH relativeFrom="page">
                  <wp:posOffset>551815</wp:posOffset>
                </wp:positionH>
                <wp:positionV relativeFrom="margin">
                  <wp:posOffset>3098165</wp:posOffset>
                </wp:positionV>
                <wp:extent cx="753110" cy="11303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5311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43.450000000000003pt;margin-top:243.95000000000002pt;width:59.300000000000004pt;height:8.9000000000000004pt;z-index:-125829370;mso-wrap-distance-left:9.pt;mso-wrap-distance-top:42.950000000000003pt;mso-wrap-distance-right:258.10000000000002pt;mso-wrap-distance-bottom:52.950000000000003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1088390" distB="127000" distL="3467100" distR="114300" simplePos="0" relativeHeight="125829385" behindDoc="0" locked="0" layoutInCell="1" allowOverlap="1">
                <wp:simplePos x="0" y="0"/>
                <wp:positionH relativeFrom="page">
                  <wp:posOffset>3904615</wp:posOffset>
                </wp:positionH>
                <wp:positionV relativeFrom="margin">
                  <wp:posOffset>3641090</wp:posOffset>
                </wp:positionV>
                <wp:extent cx="563880" cy="11557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6388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А.А. Мацола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307.44999999999999pt;margin-top:286.69999999999999pt;width:44.399999999999999pt;height:9.0999999999999996pt;z-index:-125829368;mso-wrap-distance-left:273.pt;mso-wrap-distance-top:85.700000000000003pt;mso-wrap-distance-right:9.pt;mso-wrap-distance-bottom:10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А.А. Мацола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Решение, принятое по результатам рассмотрения жалобы по существу, может быть обжаловано в судебной порядке в течение трех месяцев с даты принятия</w:t>
      </w:r>
    </w:p>
    <w:sectPr>
      <w:footerReference w:type="default" r:id="rId7"/>
      <w:footnotePr>
        <w:pos w:val="pageBottom"/>
        <w:numFmt w:val="decimal"/>
        <w:numRestart w:val="continuous"/>
      </w:footnotePr>
      <w:type w:val="continuous"/>
      <w:pgSz w:w="8400" w:h="11900"/>
      <w:pgMar w:top="673" w:right="893" w:bottom="1811" w:left="571" w:header="245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640080</wp:posOffset>
              </wp:positionH>
              <wp:positionV relativeFrom="page">
                <wp:posOffset>6470015</wp:posOffset>
              </wp:positionV>
              <wp:extent cx="414655" cy="6985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14655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ru-RU" w:eastAsia="ru-RU" w:bidi="ru-RU"/>
                            </w:rPr>
                            <w:t>2023-8633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50.399999999999999pt;margin-top:509.44999999999999pt;width:32.649999999999999pt;height:5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ru-RU" w:eastAsia="ru-RU" w:bidi="ru-RU"/>
                      </w:rPr>
                      <w:t>2023-8633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CharStyle6">
    <w:name w:val="Основной текст (4)_"/>
    <w:basedOn w:val="DefaultParagraphFont"/>
    <w:link w:val="Style5"/>
    <w:rPr>
      <w:rFonts w:ascii="Arial" w:eastAsia="Arial" w:hAnsi="Arial" w:cs="Arial"/>
      <w:b w:val="0"/>
      <w:bCs w:val="0"/>
      <w:i w:val="0"/>
      <w:iCs w:val="0"/>
      <w:smallCaps w:val="0"/>
      <w:strike w:val="0"/>
      <w:sz w:val="9"/>
      <w:szCs w:val="9"/>
      <w:u w:val="none"/>
    </w:rPr>
  </w:style>
  <w:style w:type="character" w:customStyle="1" w:styleId="CharStyle8">
    <w:name w:val="Подпись к картинке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10">
    <w:name w:val="Основной текст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12">
    <w:name w:val="Заголовок №2_"/>
    <w:basedOn w:val="DefaultParagraphFont"/>
    <w:link w:val="Style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14">
    <w:name w:val="Заголовок №1_"/>
    <w:basedOn w:val="DefaultParagraphFont"/>
    <w:link w:val="Style13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6">
    <w:name w:val="Колонтитул (2)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9">
    <w:name w:val="Основной текст (3)_"/>
    <w:basedOn w:val="DefaultParagraphFont"/>
    <w:link w:val="Style1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0"/>
      <w:szCs w:val="10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line="262" w:lineRule="auto"/>
      <w:ind w:left="220" w:firstLine="1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paragraph" w:customStyle="1" w:styleId="Style5">
    <w:name w:val="Основной текст (4)"/>
    <w:basedOn w:val="Normal"/>
    <w:link w:val="CharStyle6"/>
    <w:pPr>
      <w:widowControl w:val="0"/>
      <w:shd w:val="clear" w:color="auto" w:fill="auto"/>
      <w:spacing w:after="24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9"/>
      <w:szCs w:val="9"/>
      <w:u w:val="none"/>
    </w:rPr>
  </w:style>
  <w:style w:type="paragraph" w:customStyle="1" w:styleId="Style7">
    <w:name w:val="Подпись к картинке"/>
    <w:basedOn w:val="Normal"/>
    <w:link w:val="CharStyle8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auto"/>
      <w:spacing w:line="257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11">
    <w:name w:val="Заголовок №2"/>
    <w:basedOn w:val="Normal"/>
    <w:link w:val="CharStyle12"/>
    <w:pPr>
      <w:widowControl w:val="0"/>
      <w:shd w:val="clear" w:color="auto" w:fill="auto"/>
      <w:spacing w:line="257" w:lineRule="auto"/>
      <w:outlineLvl w:val="1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4"/>
      <w:szCs w:val="14"/>
      <w:u w:val="none"/>
    </w:rPr>
  </w:style>
  <w:style w:type="paragraph" w:customStyle="1" w:styleId="Style13">
    <w:name w:val="Заголовок №1"/>
    <w:basedOn w:val="Normal"/>
    <w:link w:val="CharStyle14"/>
    <w:pPr>
      <w:widowControl w:val="0"/>
      <w:shd w:val="clear" w:color="auto" w:fill="auto"/>
      <w:spacing w:after="40"/>
      <w:ind w:firstLine="40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5">
    <w:name w:val="Колонтитул (2)"/>
    <w:basedOn w:val="Normal"/>
    <w:link w:val="CharStyle1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8">
    <w:name w:val="Основной текст (3)"/>
    <w:basedOn w:val="Normal"/>
    <w:link w:val="CharStyle19"/>
    <w:pPr>
      <w:widowControl w:val="0"/>
      <w:shd w:val="clear" w:color="auto" w:fill="auto"/>
      <w:spacing w:before="120" w:after="60" w:line="230" w:lineRule="auto"/>
      <w:ind w:left="220" w:firstLine="440"/>
    </w:pPr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0"/>
      <w:szCs w:val="1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1.png" TargetMode="External"/><Relationship Id="rId7" Type="http://schemas.openxmlformats.org/officeDocument/2006/relationships/footer" Target="footer1.xml"/></Relationships>
</file>