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?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0.11.2023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47863/23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99999999999997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?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0.11.2023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47863/23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13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д1&lt;Ь13-1о1д@/с1гау.тоуп1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3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9025997@тай.гн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№077/06/106-15644/2023 о нарушении</w:t>
        <w:br/>
        <w:t>законодательства о контрактной системе</w:t>
        <w:br/>
        <w:t>07.11.2023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ГБУЗ «ГКБ № 13 ДЗМ»,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«Медика»,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«Медика» (Вх.№67759-ЭП/23 от 20.10.2023) на действия ГБУЗ «ГКБ № 13 ДЗМ» (далее — Заказчик) при проведении электронного аукциона на право заключения государственного контракта на поставку расходных материалов (презервативов для УЗИ) для нужд ГБУЗ «ГКБ № 13 ДЗМ» в 2024 г. (Закупка № 0373200009823000727)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при описании закупаемого товара в структурированной форме извещения Заказчиком не обеспечена возможность выбора значений параметра «СТЕ», что повлекло за собой невозможность участника закупки надлежащим образом сформировать заявку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подтверждение своих доводов Заявитель прикладывает в составе жалобы изображения экрана, на которых содержится информация о невозможности направления заявки, ввиду отсутствия информации по всем структурированным позициям, при этом отсутствует значение исключительно параметра «СТЕ».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каталога товаров, работ, услуг для обеспечения государственных и муниципальных нужд, информация (далее —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65" w:right="534" w:bottom="914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6" w:val="left"/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6" w:val="left"/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87" w:left="1106" w:header="0" w:footer="25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Комиссией Управления установлено, что, согласно извещению об осуществлении закупки, Заказчиком закупается изделие «Презервативы для УЗИ», при этом в составе извещения, в том числе в структурированной форме извещения, также указаны требования к характеристикам закупаемого изделия, однако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2023-54366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характеристике «СТЕ» не установлено.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требования к указанию «СТЕ» Заказчиком в составе извещения не устанавливались, кроме того представитель Заказчика отметил, что формирование и заполнение сведений о «СТЕ» не относится к компетенции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а в составе жалобы Заявителем не представлено документов и сведений, свидетельствующих о нарушении Заказчиком положений Закона о контрактной системе, а также не представлено сведений, указывающий, что требования к параметру «СТЕ» устанавливаются Заказчиком,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что, согласно протоколу подведения итогов определения поставщика (подрядчика, исполнителя) от 01.11.2023 №ИЭА1, на участие в закупке подано 4 заявки, что однозначно свидетельствует о возможности формирования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 Комиссия Управления также отмечает, что в действиях оператора электронной площадки усматриваются признаки нарушения положений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тем, что рассмотрение действий операторов электронных площадок согласно приказу Федеральной антимонопольной службы от 13.10.2015 №955/15 «О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закона от 05.04.2013 №44-ФЗ «О контрактной системе в сфере закупок товаров, работ, услуг для обеспечения государственных и муниципальных нужд», а также при осуществлении полномочий по ведению реестра недобросовестных поставщиков (подрядчиков, исполнителей)», на предмет соответствия требованиям Закона о контрактной системе относится к компетенции ФАС России, Комиссией Управления принято решение о передаче материалов дела в ФАС России для рассмотрения в пределах своей компетенции по существу.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«Медика» на действия ГБУЗ «ГКБ № 13 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3" w:val="left"/>
          <w:tab w:pos="2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Снять ограничения, наложенные на определение поставщика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93" w:val="left"/>
          <w:tab w:pos="2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в ФАС России для рассмотрения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правомерности действий (бездействия) оператора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1" w:bottom="132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23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75pt;margin-top:10.pt;width:149.30000000000001pt;height:19.699999999999999pt;z-index:-125829372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9430" simplePos="0" relativeHeight="125829383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196850</wp:posOffset>
            </wp:positionV>
            <wp:extent cx="353695" cy="53657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599440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0.94999999999999pt;margin-top:47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5000000000002pt;margin-top:22.6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235" distL="0" distR="0" simplePos="0" relativeHeight="125829384" behindDoc="0" locked="0" layoutInCell="1" allowOverlap="1">
                <wp:simplePos x="0" y="0"/>
                <wp:positionH relativeFrom="page">
                  <wp:posOffset>6036945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5.35000000000002pt;margin-top:10.pt;width:93.100000000000009pt;height:19.699999999999999pt;z-index:-125829369;mso-wrap-distance-left:0;mso-wrap-distance-top:10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00Е9СЕАА6ОО6САО20О424А9502ЕС296Е8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4999999999999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44СЕЭ19Э689ЕВ23598ВССВЕ99Е1С6Е2С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10.04.2023 по 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9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94999999999999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35000000000002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0018Е970Е55В5023ВСС0395Р903С1035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Исп.Матюшенко А.А.,тел.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27" w:bottom="132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10151110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99.3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10158730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799.89999999999998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10151110</wp:posOffset>
              </wp:positionV>
              <wp:extent cx="7251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050000000000004pt;margin-top:799.30000000000007pt;width:57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30000000000001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46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4999999999999pt;margin-top:37.5pt;width:4.29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30000000000001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30">
    <w:name w:val="Основной текст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46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after="28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