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6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rPr>
          <w:sz w:val="17"/>
          <w:szCs w:val="17"/>
        </w:rPr>
      </w:pPr>
      <w:r>
        <w:rPr>
          <w:b/>
          <w:bCs/>
          <w:spacing w:val="0"/>
          <w:w w:val="100"/>
          <w:position w:val="0"/>
          <w:sz w:val="17"/>
          <w:szCs w:val="17"/>
          <w:shd w:val="clear" w:color="auto" w:fill="auto"/>
          <w:lang w:val="ru-RU" w:eastAsia="ru-RU" w:bidi="ru-RU"/>
        </w:rPr>
        <w:t>УПРАВЛЕНИЕ</w:t>
      </w:r>
    </w:p>
    <w:p>
      <w:pPr>
        <w:pStyle w:val="Style2"/>
        <w:keepNext w:val="0"/>
        <w:keepLines w:val="0"/>
        <w:widowControl w:val="0"/>
        <w:shd w:val="clear" w:color="auto" w:fill="auto"/>
        <w:bidi w:val="0"/>
        <w:spacing w:before="0" w:after="160"/>
        <w:ind w:left="0" w:right="0" w:firstLine="0"/>
        <w:jc w:val="center"/>
        <w:rPr>
          <w:sz w:val="17"/>
          <w:szCs w:val="17"/>
        </w:rPr>
      </w:pPr>
      <w:r>
        <w:rPr>
          <w:b/>
          <w:bCs/>
          <w:spacing w:val="0"/>
          <w:w w:val="100"/>
          <w:position w:val="0"/>
          <w:sz w:val="17"/>
          <w:szCs w:val="17"/>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ул. Барнаульская 4, г. Калининград, 236006</w:t>
        <w:br/>
        <w:t>бокс № 5033</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тел. (4012) 53-72-01, факс (4012) 53-72-00</w:t>
      </w:r>
    </w:p>
    <w:p>
      <w:pPr>
        <w:pStyle w:val="Style2"/>
        <w:keepNext w:val="0"/>
        <w:keepLines w:val="0"/>
        <w:widowControl w:val="0"/>
        <w:shd w:val="clear" w:color="auto" w:fill="auto"/>
        <w:bidi w:val="0"/>
        <w:spacing w:before="0" w:after="0" w:line="264" w:lineRule="auto"/>
        <w:ind w:left="0" w:right="0" w:firstLine="0"/>
        <w:jc w:val="center"/>
      </w:pPr>
      <w:r>
        <w:rPr>
          <w:spacing w:val="0"/>
          <w:w w:val="100"/>
          <w:position w:val="0"/>
          <w:shd w:val="clear" w:color="auto" w:fill="auto"/>
          <w:lang w:val="ru-RU" w:eastAsia="ru-RU" w:bidi="ru-RU"/>
        </w:rPr>
        <w:t>е-тай: 1о39@Га5.цоу.ги</w:t>
      </w:r>
    </w:p>
    <w:p>
      <w:pPr>
        <w:pStyle w:val="Style8"/>
        <w:keepNext/>
        <w:keepLines/>
        <w:widowControl w:val="0"/>
        <w:shd w:val="clear" w:color="auto" w:fill="auto"/>
        <w:tabs>
          <w:tab w:pos="1814"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0.11,2023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НИ/5265/2</w:t>
      </w:r>
      <w:r>
        <w:rPr>
          <w:color w:val="000000"/>
          <w:spacing w:val="0"/>
          <w:w w:val="100"/>
          <w:position w:val="0"/>
          <w:u w:val="none"/>
          <w:shd w:val="clear" w:color="auto" w:fill="auto"/>
          <w:lang w:val="ru-RU" w:eastAsia="ru-RU" w:bidi="ru-RU"/>
        </w:rPr>
        <w:t>3</w:t>
      </w:r>
      <w:bookmarkEnd w:id="0"/>
    </w:p>
    <w:p>
      <w:pPr>
        <w:pStyle w:val="Style11"/>
        <w:keepNext w:val="0"/>
        <w:keepLines w:val="0"/>
        <w:widowControl w:val="0"/>
        <w:shd w:val="clear" w:color="auto" w:fill="auto"/>
        <w:bidi w:val="0"/>
        <w:spacing w:before="0"/>
        <w:ind w:left="0" w:right="0" w:firstLine="0"/>
        <w:jc w:val="left"/>
      </w:pPr>
      <w:r>
        <w:rPr>
          <w:spacing w:val="0"/>
          <w:w w:val="100"/>
          <w:position w:val="0"/>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039/06/49-872/2023</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ТОЖИБАЕВ ЗАХИДЖОН ПАЗИЛЖОНОВИЧ</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620075, Свердловская область, Екатеринбург, Малышева, 77, 40</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^р.xаЫ^xЪоп@дта^1.сот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«Единая электронная торговая площадка»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115114, г. Москва, ул. Кожевническая, д.</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 стр. 5</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тГо@го8екогд.ги;ко@ГО8екогд.ги</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603" w:bottom="1313" w:left="1130" w:header="0" w:footer="3" w:gutter="0"/>
          <w:pgNumType w:start="1"/>
          <w:cols w:num="2" w:space="720" w:equalWidth="0">
            <w:col w:w="4224" w:space="1051"/>
            <w:col w:w="4891"/>
          </w:cols>
          <w:noEndnote/>
          <w:titlePg/>
          <w:rtlGutter w:val="0"/>
          <w:docGrid w:linePitch="360"/>
        </w:sectPr>
      </w:pPr>
      <w:r>
        <w:rPr>
          <w:color w:val="000000"/>
          <w:spacing w:val="0"/>
          <w:w w:val="100"/>
          <w:position w:val="0"/>
          <w:shd w:val="clear" w:color="auto" w:fill="auto"/>
          <w:lang w:val="ru-RU" w:eastAsia="ru-RU" w:bidi="ru-RU"/>
        </w:rPr>
        <w:t>Муниципальное бюджетное учреждение «Отдел капитального строительства Балтийского муниципального района» ок8Ътг@тай.ги</w:t>
      </w:r>
    </w:p>
    <w:p>
      <w:pPr>
        <w:widowControl w:val="0"/>
        <w:spacing w:line="132" w:lineRule="exact"/>
        <w:rPr>
          <w:sz w:val="11"/>
          <w:szCs w:val="11"/>
        </w:rPr>
      </w:pPr>
    </w:p>
    <w:p>
      <w:pPr>
        <w:widowControl w:val="0"/>
        <w:spacing w:line="1" w:lineRule="exact"/>
        <w:sectPr>
          <w:footnotePr>
            <w:pos w:val="pageBottom"/>
            <w:numFmt w:val="decimal"/>
            <w:numRestart w:val="continuous"/>
          </w:footnotePr>
          <w:type w:val="continuous"/>
          <w:pgSz w:w="11900" w:h="16840"/>
          <w:pgMar w:top="1028" w:right="0" w:bottom="1198" w:left="0" w:header="0" w:footer="3" w:gutter="0"/>
          <w:cols w:space="720"/>
          <w:noEndnote/>
          <w:rtlGutter w:val="0"/>
          <w:docGrid w:linePitch="360"/>
        </w:sectPr>
      </w:pPr>
    </w:p>
    <w:p>
      <w:pPr>
        <w:pStyle w:val="Style15"/>
        <w:keepNext w:val="0"/>
        <w:keepLines w:val="0"/>
        <w:widowControl w:val="0"/>
        <w:shd w:val="clear" w:color="auto" w:fill="auto"/>
        <w:bidi w:val="0"/>
        <w:spacing w:before="0" w:after="1220" w:line="240" w:lineRule="auto"/>
        <w:ind w:left="5600" w:right="0" w:firstLine="0"/>
        <w:jc w:val="left"/>
      </w:pPr>
      <w:r>
        <w:rPr>
          <w:color w:val="000000"/>
          <w:spacing w:val="0"/>
          <w:w w:val="100"/>
          <w:position w:val="0"/>
          <w:shd w:val="clear" w:color="auto" w:fill="auto"/>
          <w:lang w:val="ru-RU" w:eastAsia="ru-RU" w:bidi="ru-RU"/>
        </w:rPr>
        <w:t>Администрация муниципального образования "Балтийский городской округ" Калининградской области 238520, Калининградская область, г. Балтийск, пр. Ленина, д. 6 11)Го@Ьа11ц81&lt;.1кН;ас1т Ьдр@таП.П1</w:t>
      </w:r>
    </w:p>
    <w:p>
      <w:pPr>
        <w:pStyle w:val="Style23"/>
        <w:keepNext/>
        <w:keepLines/>
        <w:widowControl w:val="0"/>
        <w:shd w:val="clear" w:color="auto" w:fill="auto"/>
        <w:bidi w:val="0"/>
        <w:spacing w:before="0" w:after="24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РЕШЕНИЕ 039/06/49-872/2023</w:t>
      </w:r>
      <w:bookmarkEnd w:id="6"/>
    </w:p>
    <w:p>
      <w:pPr>
        <w:pStyle w:val="Style13"/>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6289675</wp:posOffset>
                </wp:positionH>
                <wp:positionV relativeFrom="paragraph">
                  <wp:posOffset>12700</wp:posOffset>
                </wp:positionV>
                <wp:extent cx="1002665" cy="213360"/>
                <wp:wrapSquare wrapText="left"/>
                <wp:docPr id="5" name="Shape 5"/>
                <a:graphic xmlns:a="http://schemas.openxmlformats.org/drawingml/2006/main">
                  <a:graphicData uri="http://schemas.microsoft.com/office/word/2010/wordprocessingShape">
                    <wps:wsp>
                      <wps:cNvSpPr txBox="1"/>
                      <wps:spPr>
                        <a:xfrm>
                          <a:ext cx="1002665" cy="21336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Калининград</w:t>
                            </w:r>
                          </w:p>
                        </w:txbxContent>
                      </wps:txbx>
                      <wps:bodyPr wrap="none" lIns="0" tIns="0" rIns="0" bIns="0">
                        <a:noAutoFit/>
                      </wps:bodyPr>
                    </wps:wsp>
                  </a:graphicData>
                </a:graphic>
              </wp:anchor>
            </w:drawing>
          </mc:Choice>
          <mc:Fallback>
            <w:pict>
              <v:shape id="_x0000_s1031" type="#_x0000_t202" style="position:absolute;margin-left:495.25pt;margin-top:1.pt;width:78.950000000000003pt;height:16.800000000000001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Калининград</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Резолютивная часть объявлена 07.11.2023</w:t>
      </w:r>
    </w:p>
    <w:p>
      <w:pPr>
        <w:pStyle w:val="Style13"/>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Изготовлено в полном объеме 10.11.2023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Н.С. Иванова - заместитель руководителя - начальник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И.Ю. Затолюк - специалист — эксперт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И.Д. Старжинский — специалист — эксперт отдела контроля органов власти, закупок и рекламы Калининградского УФАС России,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 участием представителей: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заказчика — муниципального бюджетного учреждения «Отдел капитального строительства</w:t>
      </w:r>
    </w:p>
    <w:p>
      <w:pPr>
        <w:widowControl w:val="0"/>
        <w:spacing w:line="1" w:lineRule="exact"/>
      </w:pPr>
      <w:r>
        <w:drawing>
          <wp:anchor distT="114300" distB="0" distL="0" distR="0" simplePos="0" relativeHeight="125829380" behindDoc="0" locked="0" layoutInCell="1" allowOverlap="1">
            <wp:simplePos x="0" y="0"/>
            <wp:positionH relativeFrom="page">
              <wp:posOffset>714375</wp:posOffset>
            </wp:positionH>
            <wp:positionV relativeFrom="paragraph">
              <wp:posOffset>114300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Балтийского муниципального района»:</w:t>
      </w:r>
    </w:p>
    <w:p>
      <w:pPr>
        <w:pStyle w:val="Style13"/>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Олейниковой (по доверенности);</w:t>
      </w:r>
    </w:p>
    <w:p>
      <w:pPr>
        <w:pStyle w:val="Style13"/>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А.Г. Каравашкиной (по доверенности),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отсутствие представителей заявителя - ИП Тожибаева З.П., уведомленного надлежащим образом,</w:t>
      </w:r>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«ТшеСопГ» жалобу ИП Тожибаева З.П. (вх. № 8302/23 от 30.10.2023) на действия заказчика - муниципального бюджетного учреждения «Отдел капитального строительства Балтийского муниципального района» при проведении электронного аукциона, предметом которого является монтаж системы видеонаблюдения парка имени А. Головко в г. Балтийске (извещение № 0135300005223000062) (далее - Аукцион), и в 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3"/>
        <w:keepNext/>
        <w:keepLines/>
        <w:widowControl w:val="0"/>
        <w:shd w:val="clear" w:color="auto" w:fill="auto"/>
        <w:bidi w:val="0"/>
        <w:spacing w:before="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30.10.2023 поступила жалоба Заявителя на действия Заказчика при подведении Аукциона.</w:t>
      </w:r>
    </w:p>
    <w:p>
      <w:pPr>
        <w:pStyle w:val="Style23"/>
        <w:keepNext/>
        <w:keepLines/>
        <w:widowControl w:val="0"/>
        <w:shd w:val="clear" w:color="auto" w:fill="auto"/>
        <w:bidi w:val="0"/>
        <w:spacing w:before="0" w:line="240" w:lineRule="auto"/>
        <w:ind w:left="1940" w:right="0" w:firstLine="0"/>
        <w:jc w:val="both"/>
      </w:pPr>
      <w:bookmarkStart w:id="10" w:name="bookmark10"/>
      <w:r>
        <w:rPr>
          <w:color w:val="000000"/>
          <w:spacing w:val="0"/>
          <w:w w:val="100"/>
          <w:position w:val="0"/>
          <w:sz w:val="24"/>
          <w:szCs w:val="24"/>
          <w:shd w:val="clear" w:color="auto" w:fill="auto"/>
          <w:lang w:val="ru-RU" w:eastAsia="ru-RU" w:bidi="ru-RU"/>
        </w:rPr>
        <w:t>В обоснование своей жалобы Заявитель привел следующие доводы</w:t>
      </w:r>
      <w:bookmarkEnd w:id="10"/>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Согласно доводу жалобы Заявителя Заказчиком в извещении о проведении Аукциона ненадлежащим образом установлены дополнительные требования к участникам закупки в соответствии с Постановлением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23"/>
        <w:keepNext/>
        <w:keepLines/>
        <w:widowControl w:val="0"/>
        <w:shd w:val="clear" w:color="auto" w:fill="auto"/>
        <w:bidi w:val="0"/>
        <w:spacing w:before="0" w:line="240" w:lineRule="auto"/>
        <w:ind w:left="1940" w:right="0" w:firstLine="0"/>
        <w:jc w:val="left"/>
      </w:pPr>
      <w:bookmarkStart w:id="12" w:name="bookmark12"/>
      <w:r>
        <w:rPr>
          <w:color w:val="000000"/>
          <w:spacing w:val="0"/>
          <w:w w:val="100"/>
          <w:position w:val="0"/>
          <w:sz w:val="24"/>
          <w:szCs w:val="24"/>
          <w:shd w:val="clear" w:color="auto" w:fill="auto"/>
          <w:lang w:val="ru-RU" w:eastAsia="ru-RU" w:bidi="ru-RU"/>
        </w:rPr>
        <w:t>Заказчиком даны следующие пояснения по сути жалобы Заявителя</w:t>
      </w:r>
      <w:bookmarkEnd w:id="12"/>
    </w:p>
    <w:p>
      <w:pPr>
        <w:pStyle w:val="Style13"/>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Заказчик считает доводы жалобы необоснованными, действия Заказчика соответствуют требованиям Закона о контрактной системе.</w:t>
      </w:r>
    </w:p>
    <w:p>
      <w:pPr>
        <w:pStyle w:val="Style23"/>
        <w:keepNext/>
        <w:keepLines/>
        <w:widowControl w:val="0"/>
        <w:shd w:val="clear" w:color="auto" w:fill="auto"/>
        <w:bidi w:val="0"/>
        <w:spacing w:before="0" w:line="240" w:lineRule="auto"/>
        <w:ind w:left="0" w:right="0" w:firstLine="600"/>
        <w:jc w:val="both"/>
      </w:pPr>
      <w:bookmarkStart w:id="14" w:name="bookmark14"/>
      <w:r>
        <w:rPr>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bookmarkEnd w:id="14"/>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20.10.2023 Заказчиком на официальном сайте единой информационной системы в сфере закупок (далее - официальный сайт, ЕИС) размещено извещение об осуществлении закупки № 0135300005223000062 с приложениями.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- 14 441 273,00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соответствии с частями 2, 3 статьи 31 Закона о контрактной системе Правительство Российской </w:t>
      </w:r>
      <w:r>
        <w:rPr>
          <w:color w:val="000000"/>
          <w:spacing w:val="0"/>
          <w:w w:val="100"/>
          <w:position w:val="0"/>
          <w:sz w:val="24"/>
          <w:szCs w:val="24"/>
          <w:shd w:val="clear" w:color="auto" w:fill="auto"/>
          <w:lang w:val="ru-RU" w:eastAsia="ru-RU" w:bidi="ru-RU"/>
        </w:rPr>
        <w:t>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конкурсов,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9 приложения применяются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позиции 9 Постановления ^ 2571 при проведении конкурентных процедур на выполнение работ, услуг по строительству некапитального строения, сооружения (строений, сооружений), благоустройству территории, предъявляется требование наличие опыта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опыта выполнения участником закупки, являющимся застройщиком, работ по строительству, реконструкции объекта капитального строительства.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извещению о проведении Аукциона Заказчиком размещена закупка на монтаж системы видеонаблюдения парка имени А. Головко в г. Балтийске с начальной (максимальной) ценой контракта 14 441 273,00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Заказчиком в извещении о проведении Аукциона установлено, в том числе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«Требования в соответствии с позицией 9 раздела II приложения к Ш1 РФ от 29.12.2021 ^ 2571 наличие у участника закупки следующего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w:t>
      </w:r>
      <w:r>
        <w:rPr>
          <w:color w:val="000000"/>
          <w:spacing w:val="0"/>
          <w:w w:val="100"/>
          <w:position w:val="0"/>
          <w:sz w:val="24"/>
          <w:szCs w:val="24"/>
          <w:shd w:val="clear" w:color="auto" w:fill="auto"/>
          <w:lang w:val="ru-RU" w:eastAsia="ru-RU" w:bidi="ru-RU"/>
        </w:rPr>
        <w:t>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пункту 36 статьи 1 Градостроительного кодекса Российской Федерации, благоустройство территории - деятельность по реализации комплекса мероприятий, правилами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элементами благоустройства признаются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3.2 "СП 82.13330.2016. Свод правил. Благоустройство территорий. Актуализированная редакция СНиП Ш-10-75" (далее - СП 82.13330.2016) благоустройство территорий - это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Советом депутатов муниципального образования городского поселения «Балтийского городского округа» в соответствии с Федеральным законом об общих принципах организации местного самоуправления в Российской Федерации, Гражданским кодексом Российской Федерации, Уставом муниципального образования городского поселения «Балтийского городского округа», в целях обеспечения и повышения комфортности условий проживания граждан, поддержания и улучшения санитарного и эстетического состояния территории муниципального образования муниципального образования городского поселения «Балтийского городского округа», принято Решение ^ 28 «Об утверждении Правил благоустройства и санитарного содержания территории муниципального образования «Балтийский городской округ» (далее - Правила благоустройства).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2.1 Правил благоустройства установлено, что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Учитывая информацию, содержащуюся в Локальном сметном расчете (Смете) № 02-01-01-Д1, Проектной документации (корректировка), Локальной смете № ЛС-02-01-01, Локальном сметном расчете № ЛС-02-01-01-И1, пояснения Заказчика, Комиссия приходит к выводу, что работы, входящие в объект закупки, относятся к работам по благоустройству парка имени А. Головко в г. Балтийске.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Таким образом Заказчиком обоснованно установлено требование о наличии опыта по позиции 9 приложения к Постановлению ^ 2571, довод жалобы заявителя является необоснованным.</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проведении в соответствии с пунктом 1 части 15 статьи 99 Закона о контрактной системе внеплановой проверки закупки установлено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составе извещения о проведении закупки размещено Техническое задание «Монтаж системы видеонаблюдения парка имени А. Головко в г. Балтийск», согласно которому Заказчик поручает, а Подрядчик принимает на себя обязательства на: «Монтаж системы видеонаблюдения парка имени А. Головко в г. Балтийск» в соответствии со сметной (проектной) документацией, прошедшей проверку в установленном нормативными правовыми актами порядке, а также условиями контракта, действующими на территории Российской Федерации строительными нормами и правилами. В данном Техническом задании содержится информация о том, что указание в настоящем техническом задании, в проектной (сметной) документации на товарные знаки, знаки обслуживания, фирменные наименования, наименование производителя, является частью наименования примененной расценки и не является требованием к содержанию и составу заявки на участие в электронном аукционе, требованием к производителю, к участнику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Проектная (сметная) документация представлена в составе извещения в электронном виде отдельными файлами.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Извещение о проведении закупки содержит, в том числе Проект сметы контракта, ВОР, Локальный сметный расчет (Смета) № 02-01-01-Д1, Проектная документация (корректировка), Локальная смета № ЛС-02-01-01, Локальный сметный расчет № ЛС-02-01-01-И1.</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Локальной смете № ЛС-02-01-01, Локальному сметному расчету № ЛС-02-01-01-И1 предусмотрен монтаж оборудования, в том числе такого как: купольная поворотная камера 1Р видеокамера 5 мп АР1Х 12/1)оте/Е5 Е\1, адаптер для установки на трубу купольных видеокамер АР1Х ТнЬеРЕпеА'Е (II), цилиндрическая 1Р видеокамера мп АР1Х Ви11еЕМ4 ФА, адаптер для установки на трубу видеокамер АР1Х ТиЬеР1а!е/8, распределительная коробка для внутренней или уличной установки видеокамер АР1Х ,1Во\/8, 1Р-видеорегистратор ТКА881К \еиго81а11оп 8600К./64, лицензия на подключение камер Тгаззи Апу1Р Рго, жесткий диск 8еада1е 8куНа\к, устройство грозозащиты цепей Е111егпе1 ТЕогйз 86-САМ, камера для распознавания лиц 8опу Ехтог СМ08 и другое.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вопрос комиссии Заказчику имеется ли у заказчика данное оборудование, подлежащее монтажу в целях осуществления рассматриваемой закупки, заказчик пояснил, что оборудование не имеется, должно быть закуплено и установлено подрядчиком по контракту.</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установлено, что выполнении работ будет использоваться товар, о чем свидетельствуют локальная смета, локальный сметный расчет, а также подтверждается пояснениями Заказчика. Соответственно, указание марок оборудования без указания эквивалентности, без установления показателей, позволяющих определить соответствие товаров, установленным заказчиком</w:t>
        <w:br w:type="page"/>
      </w:r>
      <w:r>
        <w:rPr>
          <w:color w:val="000000"/>
          <w:spacing w:val="0"/>
          <w:w w:val="100"/>
          <w:position w:val="0"/>
          <w:sz w:val="24"/>
          <w:szCs w:val="24"/>
          <w:shd w:val="clear" w:color="auto" w:fill="auto"/>
          <w:lang w:val="ru-RU" w:eastAsia="ru-RU" w:bidi="ru-RU"/>
        </w:rPr>
        <w:t>требованиям, максимальных и (или) минимальных значений показателей и (или) значений показателей, которые не могут изменяться, не позволяет идентифицировать оборудование, подлежащее монтажу, что нарушает пункт 1 части 1, часть 2 статьи статьи 33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 этом, в соответствии с пунктом 3 части 2 статьи 42 Закона о контрактной системе извещение о проведении закупки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Пунктом 2 части 1 статьи 43 Закона о контрактной системе установлены требования к содержанию предложения участника в отношении объекта закупки (в т.ч. характеристики предлагаемого участником закупки товара, соответствующие показателям, установленным в описании объекта закупки в соответствии с </w:t>
      </w:r>
      <w:r>
        <w:rPr>
          <w:color w:val="0000FF"/>
          <w:spacing w:val="0"/>
          <w:w w:val="100"/>
          <w:position w:val="0"/>
          <w:sz w:val="24"/>
          <w:szCs w:val="24"/>
          <w:shd w:val="clear" w:color="auto" w:fill="auto"/>
          <w:lang w:val="ru-RU" w:eastAsia="ru-RU" w:bidi="ru-RU"/>
        </w:rPr>
        <w:t xml:space="preserve">частью 2 статьи 33 </w:t>
      </w:r>
      <w:r>
        <w:rPr>
          <w:color w:val="000000"/>
          <w:spacing w:val="0"/>
          <w:w w:val="100"/>
          <w:position w:val="0"/>
          <w:sz w:val="24"/>
          <w:szCs w:val="24"/>
          <w:shd w:val="clear" w:color="auto" w:fill="auto"/>
          <w:lang w:val="ru-RU" w:eastAsia="ru-RU" w:bidi="ru-RU"/>
        </w:rPr>
        <w:t>настоящего Федерального закона, товарный знак (при наличии у товара товарного знака), наименование страны происхождения товара). Кроме того, Заказчику следует учитывать, что в силу требований постановления Правительства РФ от 10 июля 2019 г. ^ 878 действует ограничение допуска радиоэлектронной продукции при осуществлении закупок по Закону о контрактной системе, следовательно при формировании извещения о закупке должны быть учтены требования 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23"/>
        <w:keepNext/>
        <w:keepLines/>
        <w:widowControl w:val="0"/>
        <w:shd w:val="clear" w:color="auto" w:fill="auto"/>
        <w:bidi w:val="0"/>
        <w:spacing w:before="0" w:after="24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numPr>
          <w:ilvl w:val="0"/>
          <w:numId w:val="3"/>
        </w:numPr>
        <w:shd w:val="clear" w:color="auto" w:fill="auto"/>
        <w:tabs>
          <w:tab w:pos="87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жалобу ИП Тожибаева З.П. необоснованной.</w:t>
      </w:r>
    </w:p>
    <w:p>
      <w:pPr>
        <w:pStyle w:val="Style13"/>
        <w:keepNext w:val="0"/>
        <w:keepLines w:val="0"/>
        <w:widowControl w:val="0"/>
        <w:numPr>
          <w:ilvl w:val="0"/>
          <w:numId w:val="3"/>
        </w:numPr>
        <w:shd w:val="clear" w:color="auto" w:fill="auto"/>
        <w:tabs>
          <w:tab w:pos="86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заказчика — муниципальное бюджетное учреждение «Отдел капитального строительства Балтийского муниципального района» нарушившим пункт 1 части 1 статьи 33, часть 2 статьи 33 Закона о контрактной системе.</w:t>
      </w:r>
    </w:p>
    <w:p>
      <w:pPr>
        <w:pStyle w:val="Style13"/>
        <w:keepNext w:val="0"/>
        <w:keepLines w:val="0"/>
        <w:widowControl w:val="0"/>
        <w:numPr>
          <w:ilvl w:val="0"/>
          <w:numId w:val="3"/>
        </w:numPr>
        <w:shd w:val="clear" w:color="auto" w:fill="auto"/>
        <w:tabs>
          <w:tab w:pos="86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Выдать заказчику, комиссии заказчика, оператору электронной площадки (в части имеющихся полномочий) предписание об устранении допущенного нарушения Закона о контрактной системе.</w:t>
      </w:r>
    </w:p>
    <w:p>
      <w:pPr>
        <w:pStyle w:val="Style13"/>
        <w:keepNext w:val="0"/>
        <w:keepLines w:val="0"/>
        <w:widowControl w:val="0"/>
        <w:numPr>
          <w:ilvl w:val="0"/>
          <w:numId w:val="3"/>
        </w:numPr>
        <w:shd w:val="clear" w:color="auto" w:fill="auto"/>
        <w:tabs>
          <w:tab w:pos="86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Передать материалы дела должностному лицу Калининградского УФАС России для решения вопроса о привлечении лиц, допустивших нарушение Закона о контрактной системе, к административной ответственности.</w:t>
      </w:r>
    </w:p>
    <w:p>
      <w:pPr>
        <w:widowControl w:val="0"/>
        <w:spacing w:line="1" w:lineRule="exact"/>
        <w:sectPr>
          <w:footnotePr>
            <w:pos w:val="pageBottom"/>
            <w:numFmt w:val="decimal"/>
            <w:numRestart w:val="continuous"/>
          </w:footnotePr>
          <w:type w:val="continuous"/>
          <w:pgSz w:w="11900" w:h="16840"/>
          <w:pgMar w:top="1028" w:right="400" w:bottom="1198" w:left="815" w:header="0" w:footer="3" w:gutter="0"/>
          <w:cols w:space="720"/>
          <w:noEndnote/>
          <w:rtlGutter w:val="0"/>
          <w:docGrid w:linePitch="360"/>
        </w:sectPr>
      </w:pPr>
      <w:r>
        <mc:AlternateContent>
          <mc:Choice Requires="wps">
            <w:drawing>
              <wp:anchor distT="101600" distB="502920" distL="0" distR="0" simplePos="0" relativeHeight="125829381" behindDoc="0" locked="0" layoutInCell="1" allowOverlap="1">
                <wp:simplePos x="0" y="0"/>
                <wp:positionH relativeFrom="page">
                  <wp:posOffset>737235</wp:posOffset>
                </wp:positionH>
                <wp:positionV relativeFrom="paragraph">
                  <wp:posOffset>101600</wp:posOffset>
                </wp:positionV>
                <wp:extent cx="1828800" cy="247015"/>
                <wp:wrapTopAndBottom/>
                <wp:docPr id="9" name="Shape 9"/>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wps:txbx>
                      <wps:bodyPr wrap="none" lIns="0" tIns="0" rIns="0" bIns="0">
                        <a:noAutoFit/>
                      </wps:bodyPr>
                    </wps:wsp>
                  </a:graphicData>
                </a:graphic>
              </wp:anchor>
            </w:drawing>
          </mc:Choice>
          <mc:Fallback>
            <w:pict>
              <v:shape id="_x0000_s1035" type="#_x0000_t202" style="position:absolute;margin-left:58.050000000000004pt;margin-top:8.pt;width:144.pt;height:19.449999999999999pt;z-index:-125829372;mso-wrap-distance-left:0;mso-wrap-distance-top:8.pt;mso-wrap-distance-right:0;mso-wrap-distance-bottom:39.60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Председатель комиссии</w:t>
                      </w:r>
                      <w:bookmarkEnd w:id="2"/>
                    </w:p>
                  </w:txbxContent>
                </v:textbox>
                <w10:wrap type="topAndBottom" anchorx="page"/>
              </v:shape>
            </w:pict>
          </mc:Fallback>
        </mc:AlternateContent>
      </w:r>
      <w:r>
        <mc:AlternateContent>
          <mc:Choice Requires="wps">
            <w:drawing>
              <wp:anchor distT="101600" distB="539750" distL="0" distR="0" simplePos="0" relativeHeight="125829383" behindDoc="0" locked="0" layoutInCell="1" allowOverlap="1">
                <wp:simplePos x="0" y="0"/>
                <wp:positionH relativeFrom="page">
                  <wp:posOffset>6144260</wp:posOffset>
                </wp:positionH>
                <wp:positionV relativeFrom="paragraph">
                  <wp:posOffset>101600</wp:posOffset>
                </wp:positionV>
                <wp:extent cx="1048385" cy="210185"/>
                <wp:wrapTopAndBottom/>
                <wp:docPr id="11" name="Shape 11"/>
                <a:graphic xmlns:a="http://schemas.openxmlformats.org/drawingml/2006/main">
                  <a:graphicData uri="http://schemas.microsoft.com/office/word/2010/wordprocessingShape">
                    <wps:wsp>
                      <wps:cNvSpPr txBox="1"/>
                      <wps:spPr>
                        <a:xfrm>
                          <a:ext cx="1048385" cy="210185"/>
                        </a:xfrm>
                        <a:prstGeom prst="rect"/>
                        <a:noFill/>
                      </wps:spPr>
                      <wps:txbx>
                        <w:txbxContent>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Н.С. Иванова</w:t>
                            </w:r>
                            <w:bookmarkEnd w:id="4"/>
                          </w:p>
                        </w:txbxContent>
                      </wps:txbx>
                      <wps:bodyPr wrap="none" lIns="0" tIns="0" rIns="0" bIns="0">
                        <a:noAutoFit/>
                      </wps:bodyPr>
                    </wps:wsp>
                  </a:graphicData>
                </a:graphic>
              </wp:anchor>
            </w:drawing>
          </mc:Choice>
          <mc:Fallback>
            <w:pict>
              <v:shape id="_x0000_s1037" type="#_x0000_t202" style="position:absolute;margin-left:483.80000000000001pt;margin-top:8.pt;width:82.549999999999997pt;height:16.550000000000001pt;z-index:-125829370;mso-wrap-distance-left:0;mso-wrap-distance-top:8.pt;mso-wrap-distance-right:0;mso-wrap-distance-bottom:42.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center"/>
                      </w:pPr>
                      <w:bookmarkStart w:id="4" w:name="bookmark4"/>
                      <w:r>
                        <w:rPr>
                          <w:color w:val="000000"/>
                          <w:spacing w:val="0"/>
                          <w:w w:val="100"/>
                          <w:position w:val="0"/>
                          <w:shd w:val="clear" w:color="auto" w:fill="auto"/>
                          <w:lang w:val="ru-RU" w:eastAsia="ru-RU" w:bidi="ru-RU"/>
                        </w:rPr>
                        <w:t>Н.С. Иванова</w:t>
                      </w:r>
                      <w:bookmarkEnd w:id="4"/>
                    </w:p>
                  </w:txbxContent>
                </v:textbox>
                <w10:wrap type="topAndBottom" anchorx="page"/>
              </v:shape>
            </w:pict>
          </mc:Fallback>
        </mc:AlternateContent>
      </w:r>
      <w:r>
        <w:drawing>
          <wp:anchor distT="314960" distB="0" distL="0" distR="1786255" simplePos="0" relativeHeight="125829385" behindDoc="0" locked="0" layoutInCell="1" allowOverlap="1">
            <wp:simplePos x="0" y="0"/>
            <wp:positionH relativeFrom="page">
              <wp:posOffset>2727325</wp:posOffset>
            </wp:positionH>
            <wp:positionV relativeFrom="paragraph">
              <wp:posOffset>314960</wp:posOffset>
            </wp:positionV>
            <wp:extent cx="353695"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3184525</wp:posOffset>
                </wp:positionH>
                <wp:positionV relativeFrom="paragraph">
                  <wp:posOffset>717550</wp:posOffset>
                </wp:positionV>
                <wp:extent cx="1283335" cy="103505"/>
                <wp:wrapNone/>
                <wp:docPr id="15" name="Shape 1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50.75pt;margin-top:56.5pt;width:101.0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3141980</wp:posOffset>
                </wp:positionH>
                <wp:positionV relativeFrom="paragraph">
                  <wp:posOffset>406400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7.40000000000001pt;margin-top:32.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p>
    <w:p>
      <w:pPr>
        <w:pStyle w:val="Style27"/>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Кому </w:t>
      </w:r>
      <w:r>
        <w:rPr>
          <w:color w:val="8C8C8C"/>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Иванова Наталия Сергеевна</w:t>
      </w:r>
    </w:p>
    <w:p>
      <w:pPr>
        <w:pStyle w:val="Style27"/>
        <w:keepNext w:val="0"/>
        <w:keepLines w:val="0"/>
        <w:widowControl w:val="0"/>
        <w:shd w:val="clear" w:color="auto" w:fill="auto"/>
        <w:bidi w:val="0"/>
        <w:spacing w:before="0" w:after="0" w:line="240" w:lineRule="auto"/>
        <w:ind w:right="0" w:firstLine="0"/>
        <w:jc w:val="left"/>
      </w:pPr>
      <w:r>
        <w:rPr>
          <w:color w:val="51515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15151"/>
          <w:spacing w:val="0"/>
          <w:w w:val="100"/>
          <w:position w:val="0"/>
          <w:shd w:val="clear" w:color="auto" w:fill="auto"/>
          <w:lang w:val="ru-RU" w:eastAsia="ru-RU" w:bidi="ru-RU"/>
        </w:rPr>
        <w:t>490303АЕ802000А96Е791С51240В6123</w:t>
      </w:r>
    </w:p>
    <w:p>
      <w:pPr>
        <w:pStyle w:val="Style27"/>
        <w:keepNext w:val="0"/>
        <w:keepLines w:val="0"/>
        <w:widowControl w:val="0"/>
        <w:shd w:val="clear" w:color="auto" w:fill="auto"/>
        <w:bidi w:val="0"/>
        <w:spacing w:before="0" w:after="360" w:line="240" w:lineRule="auto"/>
        <w:ind w:right="0" w:firstLine="0"/>
        <w:jc w:val="left"/>
      </w:pPr>
      <w:r>
        <w:rPr>
          <w:color w:val="515151"/>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color w:val="515151"/>
          <w:spacing w:val="0"/>
          <w:w w:val="100"/>
          <w:position w:val="0"/>
          <w:shd w:val="clear" w:color="auto" w:fill="auto"/>
          <w:lang w:val="ru-RU" w:eastAsia="ru-RU" w:bidi="ru-RU"/>
        </w:rPr>
        <w:t xml:space="preserve">24.07.2023 по </w:t>
      </w:r>
      <w:r>
        <w:rPr>
          <w:color w:val="212121"/>
          <w:spacing w:val="0"/>
          <w:w w:val="100"/>
          <w:position w:val="0"/>
          <w:shd w:val="clear" w:color="auto" w:fill="auto"/>
          <w:lang w:val="ru-RU" w:eastAsia="ru-RU" w:bidi="ru-RU"/>
        </w:rPr>
        <w:t>16.10.2024</w:t>
      </w:r>
    </w:p>
    <w:p>
      <w:pPr>
        <w:pStyle w:val="Style17"/>
        <w:keepNext/>
        <w:keepLines/>
        <w:widowControl w:val="0"/>
        <w:shd w:val="clear" w:color="auto" w:fill="auto"/>
        <w:bidi w:val="0"/>
        <w:spacing w:before="0" w:after="80" w:line="240" w:lineRule="auto"/>
        <w:ind w:left="0" w:right="0" w:firstLine="360"/>
        <w:jc w:val="left"/>
      </w:pPr>
      <w:bookmarkStart w:id="20" w:name="bookmark20"/>
      <w:r>
        <w:rPr>
          <w:color w:val="000000"/>
          <w:spacing w:val="0"/>
          <w:w w:val="100"/>
          <w:position w:val="0"/>
          <w:shd w:val="clear" w:color="auto" w:fill="auto"/>
          <w:lang w:val="ru-RU" w:eastAsia="ru-RU" w:bidi="ru-RU"/>
        </w:rPr>
        <w:t>Члены комиссии:</w:t>
      </w:r>
      <w:bookmarkEnd w:id="20"/>
    </w:p>
    <w:p>
      <w:pPr>
        <w:pStyle w:val="Style17"/>
        <w:keepNext/>
        <w:keepLines/>
        <w:widowControl w:val="0"/>
        <w:shd w:val="clear" w:color="auto" w:fill="auto"/>
        <w:bidi w:val="0"/>
        <w:spacing w:before="0" w:after="620" w:line="240" w:lineRule="auto"/>
        <w:ind w:left="0" w:right="180" w:firstLine="0"/>
        <w:jc w:val="right"/>
      </w:pPr>
      <w:r>
        <w:drawing>
          <wp:anchor distT="0" distB="0" distL="114300" distR="1903730" simplePos="0" relativeHeight="125829386" behindDoc="0" locked="0" layoutInCell="1" allowOverlap="1">
            <wp:simplePos x="0" y="0"/>
            <wp:positionH relativeFrom="page">
              <wp:posOffset>2657475</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3121025</wp:posOffset>
                </wp:positionH>
                <wp:positionV relativeFrom="paragraph">
                  <wp:posOffset>466090</wp:posOffset>
                </wp:positionV>
                <wp:extent cx="1276985" cy="103505"/>
                <wp:wrapNone/>
                <wp:docPr id="21" name="Shape 21"/>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5E5E5"/>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7" type="#_x0000_t202" style="position:absolute;margin-left:245.75pt;margin-top:36.700000000000003pt;width:100.5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5E5E5"/>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5E5E5"/>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154940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15000000000001pt;margin-top:12.200000000000001pt;width:135.84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22" w:name="bookmark22"/>
      <w:r>
        <w:rPr>
          <w:color w:val="000000"/>
          <w:spacing w:val="0"/>
          <w:w w:val="100"/>
          <w:position w:val="0"/>
          <w:shd w:val="clear" w:color="auto" w:fill="auto"/>
          <w:lang w:val="ru-RU" w:eastAsia="ru-RU" w:bidi="ru-RU"/>
        </w:rPr>
        <w:t>И.Ю. Затолюк</w:t>
      </w:r>
      <w:bookmarkEnd w:id="22"/>
    </w:p>
    <w:p>
      <w:pPr>
        <w:pStyle w:val="Style27"/>
        <w:keepNext w:val="0"/>
        <w:keepLines w:val="0"/>
        <w:widowControl w:val="0"/>
        <w:shd w:val="clear" w:color="auto" w:fill="auto"/>
        <w:bidi w:val="0"/>
        <w:spacing w:before="0" w:after="0" w:line="240" w:lineRule="auto"/>
        <w:ind w:left="340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Затолюк Ирина Юрьевна</w:t>
      </w:r>
    </w:p>
    <w:p>
      <w:pPr>
        <w:pStyle w:val="Style27"/>
        <w:keepNext w:val="0"/>
        <w:keepLines w:val="0"/>
        <w:widowControl w:val="0"/>
        <w:shd w:val="clear" w:color="auto" w:fill="auto"/>
        <w:bidi w:val="0"/>
        <w:spacing w:before="0" w:after="0" w:line="240" w:lineRule="auto"/>
        <w:ind w:left="3400" w:right="0" w:firstLine="0"/>
        <w:jc w:val="left"/>
      </w:pPr>
      <w:r>
        <w:rPr>
          <w:color w:val="51515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5ЕЕЗАА4ЕЕ507ССЕЗВ9В57460Е40Е206С</w:t>
      </w:r>
    </w:p>
    <w:p>
      <w:pPr>
        <w:pStyle w:val="Style27"/>
        <w:keepNext w:val="0"/>
        <w:keepLines w:val="0"/>
        <w:widowControl w:val="0"/>
        <w:shd w:val="clear" w:color="auto" w:fill="auto"/>
        <w:bidi w:val="0"/>
        <w:spacing w:before="0" w:after="40" w:line="240" w:lineRule="auto"/>
        <w:ind w:left="3400" w:right="0" w:firstLine="0"/>
        <w:jc w:val="left"/>
      </w:pPr>
      <w:r>
        <w:rPr>
          <w:spacing w:val="0"/>
          <w:w w:val="100"/>
          <w:position w:val="0"/>
          <w:shd w:val="clear" w:color="auto" w:fill="auto"/>
          <w:lang w:val="ru-RU" w:eastAsia="ru-RU" w:bidi="ru-RU"/>
        </w:rPr>
        <w:t xml:space="preserve">Действителен с 02.10.2023 </w:t>
      </w:r>
      <w:r>
        <w:rPr>
          <w:color w:val="515151"/>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r>
        <w:br w:type="page"/>
      </w:r>
    </w:p>
    <w:p>
      <w:pPr>
        <w:widowControl w:val="0"/>
        <w:spacing w:line="1" w:lineRule="exact"/>
      </w:pPr>
      <w:r>
        <mc:AlternateContent>
          <mc:Choice Requires="wps">
            <w:drawing>
              <wp:anchor distT="0" distB="25400" distL="0" distR="0" simplePos="0" relativeHeight="125829387" behindDoc="0" locked="0" layoutInCell="1" allowOverlap="1">
                <wp:simplePos x="0" y="0"/>
                <wp:positionH relativeFrom="page">
                  <wp:posOffset>5741035</wp:posOffset>
                </wp:positionH>
                <wp:positionV relativeFrom="paragraph">
                  <wp:posOffset>0</wp:posOffset>
                </wp:positionV>
                <wp:extent cx="1447800" cy="243840"/>
                <wp:wrapTopAndBottom/>
                <wp:docPr id="25" name="Shape 25"/>
                <a:graphic xmlns:a="http://schemas.openxmlformats.org/drawingml/2006/main">
                  <a:graphicData uri="http://schemas.microsoft.com/office/word/2010/wordprocessingShape">
                    <wps:wsp>
                      <wps:cNvSpPr txBox="1"/>
                      <wps:spPr>
                        <a:xfrm>
                          <a:ext cx="1447800" cy="24384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18" w:name="bookmark18"/>
                            <w:r>
                              <w:rPr>
                                <w:color w:val="000000"/>
                                <w:spacing w:val="0"/>
                                <w:w w:val="100"/>
                                <w:position w:val="0"/>
                                <w:shd w:val="clear" w:color="auto" w:fill="auto"/>
                                <w:lang w:val="ru-RU" w:eastAsia="ru-RU" w:bidi="ru-RU"/>
                              </w:rPr>
                              <w:t>И.Д. Старжинский</w:t>
                            </w:r>
                            <w:bookmarkEnd w:id="18"/>
                          </w:p>
                        </w:txbxContent>
                      </wps:txbx>
                      <wps:bodyPr wrap="none" lIns="0" tIns="0" rIns="0" bIns="0">
                        <a:noAutoFit/>
                      </wps:bodyPr>
                    </wps:wsp>
                  </a:graphicData>
                </a:graphic>
              </wp:anchor>
            </w:drawing>
          </mc:Choice>
          <mc:Fallback>
            <w:pict>
              <v:shape id="_x0000_s1051" type="#_x0000_t202" style="position:absolute;margin-left:452.05000000000001pt;margin-top:0;width:114.pt;height:19.199999999999999pt;z-index:-125829366;mso-wrap-distance-left:0;mso-wrap-distance-right:0;mso-wrap-distance-bottom:2.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18" w:name="bookmark18"/>
                      <w:r>
                        <w:rPr>
                          <w:color w:val="000000"/>
                          <w:spacing w:val="0"/>
                          <w:w w:val="100"/>
                          <w:position w:val="0"/>
                          <w:shd w:val="clear" w:color="auto" w:fill="auto"/>
                          <w:lang w:val="ru-RU" w:eastAsia="ru-RU" w:bidi="ru-RU"/>
                        </w:rPr>
                        <w:t>И.Д. Старжинский</w:t>
                      </w:r>
                      <w:bookmarkEnd w:id="18"/>
                    </w:p>
                  </w:txbxContent>
                </v:textbox>
                <w10:wrap type="topAndBottom" anchorx="page"/>
              </v:shape>
            </w:pict>
          </mc:Fallback>
        </mc:AlternateContent>
      </w:r>
    </w:p>
    <w:p>
      <w:pPr>
        <w:pStyle w:val="Style33"/>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E5E5E5"/>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left="3540"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Старжинский Илья Дмитриевич</w:t>
      </w:r>
    </w:p>
    <w:p>
      <w:pPr>
        <w:pStyle w:val="Style27"/>
        <w:keepNext w:val="0"/>
        <w:keepLines w:val="0"/>
        <w:widowControl w:val="0"/>
        <w:shd w:val="clear" w:color="auto" w:fill="auto"/>
        <w:bidi w:val="0"/>
        <w:spacing w:before="0" w:after="0" w:line="240" w:lineRule="auto"/>
        <w:ind w:left="0" w:right="0" w:firstLine="0"/>
        <w:jc w:val="center"/>
      </w:pPr>
      <w:r>
        <w:rPr>
          <w:color w:val="36363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63636"/>
          <w:spacing w:val="0"/>
          <w:w w:val="100"/>
          <w:position w:val="0"/>
          <w:shd w:val="clear" w:color="auto" w:fill="auto"/>
          <w:lang w:val="ru-RU" w:eastAsia="ru-RU" w:bidi="ru-RU"/>
        </w:rPr>
        <w:t>00026Г9С8Е361В80142659В7ЕВ023048В4</w:t>
      </w:r>
    </w:p>
    <w:p>
      <w:pPr>
        <w:pStyle w:val="Style27"/>
        <w:keepNext w:val="0"/>
        <w:keepLines w:val="0"/>
        <w:widowControl w:val="0"/>
        <w:shd w:val="clear" w:color="auto" w:fill="auto"/>
        <w:bidi w:val="0"/>
        <w:spacing w:before="0" w:after="60" w:line="240" w:lineRule="auto"/>
        <w:ind w:left="354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63636"/>
          <w:spacing w:val="0"/>
          <w:w w:val="100"/>
          <w:position w:val="0"/>
          <w:shd w:val="clear" w:color="auto" w:fill="auto"/>
          <w:lang w:val="ru-RU" w:eastAsia="ru-RU" w:bidi="ru-RU"/>
        </w:rPr>
        <w:t xml:space="preserve">16.05.2023 по </w:t>
      </w:r>
      <w:r>
        <w:rPr>
          <w:spacing w:val="0"/>
          <w:w w:val="100"/>
          <w:position w:val="0"/>
          <w:shd w:val="clear" w:color="auto" w:fill="auto"/>
          <w:lang w:val="ru-RU" w:eastAsia="ru-RU" w:bidi="ru-RU"/>
        </w:rPr>
        <w:t>08.08.2024</w:t>
      </w:r>
    </w:p>
    <w:sectPr>
      <w:footnotePr>
        <w:pos w:val="pageBottom"/>
        <w:numFmt w:val="decimal"/>
        <w:numRestart w:val="continuous"/>
      </w:footnotePr>
      <w:type w:val="continuous"/>
      <w:pgSz w:w="11900" w:h="16840"/>
      <w:pgMar w:top="1124" w:right="406" w:bottom="1706" w:left="81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2023-5630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2023-5630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2023-5630</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2023-5630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Заголовок №1_"/>
    <w:basedOn w:val="DefaultParagraphFont"/>
    <w:link w:val="Style8"/>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 (6)_"/>
    <w:basedOn w:val="DefaultParagraphFont"/>
    <w:link w:val="Style11"/>
    <w:rPr>
      <w:rFonts w:ascii="Times New Roman" w:eastAsia="Times New Roman" w:hAnsi="Times New Roman" w:cs="Times New Roman"/>
      <w:b w:val="0"/>
      <w:bCs w:val="0"/>
      <w:i w:val="0"/>
      <w:iCs w:val="0"/>
      <w:smallCaps w:val="0"/>
      <w:strike w:val="0"/>
      <w:color w:val="4460A2"/>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 (2)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12121"/>
      <w:sz w:val="11"/>
      <w:szCs w:val="11"/>
      <w:u w:val="none"/>
    </w:rPr>
  </w:style>
  <w:style w:type="character" w:customStyle="1" w:styleId="CharStyle24">
    <w:name w:val="Заголовок №3_"/>
    <w:basedOn w:val="DefaultParagraphFont"/>
    <w:link w:val="Style23"/>
    <w:rPr>
      <w:rFonts w:ascii="Times New Roman" w:eastAsia="Times New Roman" w:hAnsi="Times New Roman" w:cs="Times New Roman"/>
      <w:b/>
      <w:bCs/>
      <w:i w:val="0"/>
      <w:iCs w:val="0"/>
      <w:smallCaps w:val="0"/>
      <w:strike w:val="0"/>
      <w:u w:val="none"/>
    </w:rPr>
  </w:style>
  <w:style w:type="character" w:customStyle="1" w:styleId="CharStyle28">
    <w:name w:val="Основной текст (3)_"/>
    <w:basedOn w:val="DefaultParagraphFont"/>
    <w:link w:val="Style27"/>
    <w:rPr>
      <w:rFonts w:ascii="Arial" w:eastAsia="Arial" w:hAnsi="Arial" w:cs="Arial"/>
      <w:b w:val="0"/>
      <w:bCs w:val="0"/>
      <w:i w:val="0"/>
      <w:iCs w:val="0"/>
      <w:smallCaps w:val="0"/>
      <w:strike w:val="0"/>
      <w:color w:val="6E6E6E"/>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bCs/>
      <w:i w:val="0"/>
      <w:iCs w:val="0"/>
      <w:smallCaps w:val="0"/>
      <w:strike w:val="0"/>
      <w:color w:val="212121"/>
      <w:sz w:val="11"/>
      <w:szCs w:val="11"/>
      <w:u w:val="none"/>
    </w:rPr>
  </w:style>
  <w:style w:type="paragraph" w:customStyle="1" w:styleId="Style2">
    <w:name w:val="Основной текст (4)"/>
    <w:basedOn w:val="Normal"/>
    <w:link w:val="CharStyle3"/>
    <w:pPr>
      <w:widowControl w:val="0"/>
      <w:shd w:val="clear" w:color="auto" w:fill="auto"/>
      <w:spacing w:after="80" w:line="283"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Заголовок №1"/>
    <w:basedOn w:val="Normal"/>
    <w:link w:val="CharStyle9"/>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6)"/>
    <w:basedOn w:val="Normal"/>
    <w:link w:val="CharStyle12"/>
    <w:pPr>
      <w:widowControl w:val="0"/>
      <w:shd w:val="clear" w:color="auto" w:fill="auto"/>
      <w:spacing w:after="620" w:line="266" w:lineRule="auto"/>
    </w:pPr>
    <w:rPr>
      <w:rFonts w:ascii="Times New Roman" w:eastAsia="Times New Roman" w:hAnsi="Times New Roman" w:cs="Times New Roman"/>
      <w:b w:val="0"/>
      <w:bCs w:val="0"/>
      <w:i w:val="0"/>
      <w:iCs w:val="0"/>
      <w:smallCaps w:val="0"/>
      <w:strike w:val="0"/>
      <w:color w:val="4460A2"/>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2"/>
    <w:basedOn w:val="Normal"/>
    <w:link w:val="CharStyle18"/>
    <w:pPr>
      <w:widowControl w:val="0"/>
      <w:shd w:val="clear" w:color="auto" w:fill="auto"/>
      <w:spacing w:after="4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bCs/>
      <w:i w:val="0"/>
      <w:iCs w:val="0"/>
      <w:smallCaps w:val="0"/>
      <w:strike w:val="0"/>
      <w:color w:val="212121"/>
      <w:sz w:val="11"/>
      <w:szCs w:val="11"/>
      <w:u w:val="none"/>
    </w:rPr>
  </w:style>
  <w:style w:type="paragraph" w:customStyle="1" w:styleId="Style23">
    <w:name w:val="Заголовок №3"/>
    <w:basedOn w:val="Normal"/>
    <w:link w:val="CharStyle24"/>
    <w:pPr>
      <w:widowControl w:val="0"/>
      <w:shd w:val="clear" w:color="auto" w:fill="auto"/>
      <w:spacing w:after="260"/>
      <w:outlineLvl w:val="2"/>
    </w:pPr>
    <w:rPr>
      <w:rFonts w:ascii="Times New Roman" w:eastAsia="Times New Roman" w:hAnsi="Times New Roman" w:cs="Times New Roman"/>
      <w:b/>
      <w:bCs/>
      <w:i w:val="0"/>
      <w:iCs w:val="0"/>
      <w:smallCaps w:val="0"/>
      <w:strike w:val="0"/>
      <w:u w:val="none"/>
    </w:rPr>
  </w:style>
  <w:style w:type="paragraph" w:customStyle="1" w:styleId="Style27">
    <w:name w:val="Основной текст (3)"/>
    <w:basedOn w:val="Normal"/>
    <w:link w:val="CharStyle28"/>
    <w:pPr>
      <w:widowControl w:val="0"/>
      <w:shd w:val="clear" w:color="auto" w:fill="auto"/>
      <w:ind w:left="3500"/>
    </w:pPr>
    <w:rPr>
      <w:rFonts w:ascii="Arial" w:eastAsia="Arial" w:hAnsi="Arial" w:cs="Arial"/>
      <w:b w:val="0"/>
      <w:bCs w:val="0"/>
      <w:i w:val="0"/>
      <w:iCs w:val="0"/>
      <w:smallCaps w:val="0"/>
      <w:strike w:val="0"/>
      <w:color w:val="6E6E6E"/>
      <w:sz w:val="12"/>
      <w:szCs w:val="12"/>
      <w:u w:val="none"/>
    </w:rPr>
  </w:style>
  <w:style w:type="paragraph" w:customStyle="1" w:styleId="Style33">
    <w:name w:val="Основной текст (5)"/>
    <w:basedOn w:val="Normal"/>
    <w:link w:val="CharStyle34"/>
    <w:pPr>
      <w:widowControl w:val="0"/>
      <w:shd w:val="clear" w:color="auto" w:fill="auto"/>
      <w:spacing w:after="100"/>
      <w:ind w:left="4180"/>
    </w:pPr>
    <w:rPr>
      <w:rFonts w:ascii="Times New Roman" w:eastAsia="Times New Roman" w:hAnsi="Times New Roman" w:cs="Times New Roman"/>
      <w:b/>
      <w:bCs/>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