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framePr w:w="3542" w:h="2371" w:wrap="none" w:hAnchor="page" w:x="1453" w:y="1119"/>
        <w:widowControl w:val="0"/>
        <w:shd w:val="clear" w:color="auto" w:fill="auto"/>
        <w:bidi w:val="0"/>
        <w:spacing w:before="0" w:after="120" w:line="276" w:lineRule="auto"/>
        <w:ind w:left="0" w:right="0" w:firstLine="0"/>
        <w:jc w:val="center"/>
        <w:rPr>
          <w:sz w:val="18"/>
          <w:szCs w:val="18"/>
        </w:rPr>
      </w:pPr>
      <w:r>
        <w:rPr>
          <w:color w:val="4561A3"/>
          <w:spacing w:val="0"/>
          <w:w w:val="100"/>
          <w:position w:val="0"/>
          <w:sz w:val="18"/>
          <w:szCs w:val="18"/>
          <w:shd w:val="clear" w:color="auto" w:fill="auto"/>
          <w:lang w:val="ru-RU" w:eastAsia="ru-RU" w:bidi="ru-RU"/>
        </w:rPr>
        <w:t>ФЕДЕРАЛЬНАЯ</w:t>
        <w:br/>
        <w:t>АНТИМОНОПОЛЬНАЯ СЛУЖБА</w:t>
      </w:r>
    </w:p>
    <w:p>
      <w:pPr>
        <w:pStyle w:val="Style2"/>
        <w:keepNext w:val="0"/>
        <w:keepLines w:val="0"/>
        <w:framePr w:w="3542" w:h="2371" w:wrap="none" w:hAnchor="page" w:x="1453" w:y="1119"/>
        <w:widowControl w:val="0"/>
        <w:shd w:val="clear" w:color="auto" w:fill="auto"/>
        <w:bidi w:val="0"/>
        <w:spacing w:before="0" w:after="200" w:line="240" w:lineRule="auto"/>
        <w:ind w:left="0" w:right="0" w:firstLine="0"/>
        <w:jc w:val="center"/>
        <w:rPr>
          <w:sz w:val="19"/>
          <w:szCs w:val="19"/>
        </w:rPr>
      </w:pPr>
      <w:r>
        <w:rPr>
          <w:b/>
          <w:bCs/>
          <w:color w:val="4561A3"/>
          <w:spacing w:val="0"/>
          <w:w w:val="100"/>
          <w:position w:val="0"/>
          <w:sz w:val="19"/>
          <w:szCs w:val="19"/>
          <w:shd w:val="clear" w:color="auto" w:fill="auto"/>
          <w:lang w:val="ru-RU" w:eastAsia="ru-RU" w:bidi="ru-RU"/>
        </w:rPr>
        <w:t>УПРАВЛЕНИЕ</w:t>
        <w:br/>
        <w:t>Федеральной антимонопольной службы</w:t>
        <w:br/>
        <w:t>по Ростовской области</w:t>
      </w:r>
    </w:p>
    <w:p>
      <w:pPr>
        <w:pStyle w:val="Style2"/>
        <w:keepNext w:val="0"/>
        <w:keepLines w:val="0"/>
        <w:framePr w:w="3542" w:h="2371" w:wrap="none" w:hAnchor="page" w:x="1453" w:y="1119"/>
        <w:widowControl w:val="0"/>
        <w:shd w:val="clear" w:color="auto" w:fill="auto"/>
        <w:bidi w:val="0"/>
        <w:spacing w:before="0" w:after="160" w:line="276" w:lineRule="auto"/>
        <w:ind w:left="0" w:right="0" w:firstLine="0"/>
        <w:jc w:val="center"/>
        <w:rPr>
          <w:sz w:val="16"/>
          <w:szCs w:val="16"/>
        </w:rPr>
      </w:pPr>
      <w:r>
        <w:rPr>
          <w:color w:val="4561A3"/>
          <w:spacing w:val="0"/>
          <w:w w:val="100"/>
          <w:position w:val="0"/>
          <w:sz w:val="16"/>
          <w:szCs w:val="16"/>
          <w:shd w:val="clear" w:color="auto" w:fill="auto"/>
          <w:lang w:val="ru-RU" w:eastAsia="ru-RU" w:bidi="ru-RU"/>
        </w:rPr>
        <w:t>пр. Ворошиловский, 2/2, офис 403</w:t>
        <w:br/>
        <w:t>г. Ростов-на-Дону, 344006</w:t>
        <w:br/>
        <w:t>тел. (863) 263-31-04, факс (863) 240-99-59</w:t>
        <w:br/>
        <w:t>е-тай: 1о61@Га5.§оу.П1</w:t>
      </w:r>
    </w:p>
    <w:p>
      <w:pPr>
        <w:pStyle w:val="Style2"/>
        <w:keepNext w:val="0"/>
        <w:keepLines w:val="0"/>
        <w:framePr w:w="4061" w:h="264" w:wrap="none" w:hAnchor="page" w:x="1141" w:y="4110"/>
        <w:widowControl w:val="0"/>
        <w:shd w:val="clear" w:color="auto" w:fill="auto"/>
        <w:bidi w:val="0"/>
        <w:spacing w:before="0" w:after="0" w:line="240" w:lineRule="auto"/>
        <w:ind w:left="0" w:right="0" w:firstLine="0"/>
        <w:jc w:val="left"/>
        <w:rPr>
          <w:sz w:val="20"/>
          <w:szCs w:val="20"/>
        </w:rPr>
      </w:pPr>
      <w:r>
        <w:rPr>
          <w:color w:val="4561A3"/>
          <w:spacing w:val="0"/>
          <w:w w:val="100"/>
          <w:position w:val="0"/>
          <w:sz w:val="20"/>
          <w:szCs w:val="20"/>
          <w:shd w:val="clear" w:color="auto" w:fill="auto"/>
          <w:lang w:val="ru-RU" w:eastAsia="ru-RU" w:bidi="ru-RU"/>
        </w:rPr>
        <w:t xml:space="preserve">На№  от </w:t>
      </w:r>
    </w:p>
    <w:p>
      <w:pPr>
        <w:pStyle w:val="Style8"/>
        <w:keepNext w:val="0"/>
        <w:keepLines w:val="0"/>
        <w:framePr w:w="5510" w:h="4762" w:wrap="none" w:hAnchor="page" w:x="5893" w:y="879"/>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Общество с ограниченной ответственностью «АМИХИМ»</w:t>
      </w:r>
    </w:p>
    <w:p>
      <w:pPr>
        <w:pStyle w:val="Style8"/>
        <w:keepNext w:val="0"/>
        <w:keepLines w:val="0"/>
        <w:framePr w:w="5510" w:h="4762" w:wrap="none" w:hAnchor="page" w:x="5893" w:y="879"/>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(далее - Заявитель)</w:t>
      </w:r>
    </w:p>
    <w:p>
      <w:pPr>
        <w:pStyle w:val="Style8"/>
        <w:keepNext w:val="0"/>
        <w:keepLines w:val="0"/>
        <w:framePr w:w="5510" w:h="4762" w:wrap="none" w:hAnchor="page" w:x="5893" w:y="879"/>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ул. Героев Танкограда, 67П, оф. 6, г. Челябинск, 454081</w:t>
      </w:r>
    </w:p>
    <w:p>
      <w:pPr>
        <w:pStyle w:val="Style8"/>
        <w:keepNext w:val="0"/>
        <w:keepLines w:val="0"/>
        <w:framePr w:w="5510" w:h="4762" w:wrap="none" w:hAnchor="page" w:x="5893" w:y="879"/>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ЕтаП: а1т111пт77@уапс1ех.ги</w:t>
      </w:r>
    </w:p>
    <w:p>
      <w:pPr>
        <w:pStyle w:val="Style8"/>
        <w:keepNext w:val="0"/>
        <w:keepLines w:val="0"/>
        <w:framePr w:w="5510" w:h="4762" w:wrap="none" w:hAnchor="page" w:x="5893" w:y="879"/>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Телефон: 7 9226322522</w:t>
      </w:r>
    </w:p>
    <w:p>
      <w:pPr>
        <w:pStyle w:val="Style8"/>
        <w:keepNext w:val="0"/>
        <w:keepLines w:val="0"/>
        <w:framePr w:w="5510" w:h="4762" w:wrap="none" w:hAnchor="page" w:x="5893" w:y="879"/>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Государственное бюджетное учреждение социального обслуживания населения Ростовской области «Социально-реабилитационный центр для несовершеннолетних Веселовского района» (далее - Заказчик)</w:t>
      </w:r>
    </w:p>
    <w:p>
      <w:pPr>
        <w:pStyle w:val="Style8"/>
        <w:keepNext w:val="0"/>
        <w:keepLines w:val="0"/>
        <w:framePr w:w="5510" w:h="4762" w:wrap="none" w:hAnchor="page" w:x="5893" w:y="879"/>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ул. Верхняя, 22, х. Проциков, Веселовский р-н, Ростовская обл., 347780</w:t>
      </w:r>
    </w:p>
    <w:p>
      <w:pPr>
        <w:pStyle w:val="Style8"/>
        <w:keepNext w:val="0"/>
        <w:keepLines w:val="0"/>
        <w:framePr w:w="5510" w:h="4762" w:wrap="none" w:hAnchor="page" w:x="5893" w:y="879"/>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ЕтаП: 8гсуе8-хакирИ@уапдех.ш</w:t>
      </w:r>
    </w:p>
    <w:p>
      <w:pPr>
        <w:pStyle w:val="Style8"/>
        <w:keepNext w:val="0"/>
        <w:keepLines w:val="0"/>
        <w:framePr w:w="5510" w:h="4762" w:wrap="none" w:hAnchor="page" w:x="5893" w:y="879"/>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Телефон: 8-86358-65606</w:t>
      </w:r>
    </w:p>
    <w:p>
      <w:pPr>
        <w:widowControl w:val="0"/>
        <w:spacing w:line="360" w:lineRule="exact"/>
      </w:pPr>
      <w:r>
        <w:drawing>
          <wp:anchor distT="0" distB="0" distL="0" distR="0" simplePos="0" relativeHeight="62914690" behindDoc="1" locked="0" layoutInCell="1" allowOverlap="1">
            <wp:simplePos x="0" y="0"/>
            <wp:positionH relativeFrom="page">
              <wp:posOffset>1775460</wp:posOffset>
            </wp:positionH>
            <wp:positionV relativeFrom="margin">
              <wp:posOffset>0</wp:posOffset>
            </wp:positionV>
            <wp:extent cx="536575" cy="615950"/>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r>
        <w:drawing>
          <wp:anchor distT="0" distB="0" distL="0" distR="0" simplePos="0" relativeHeight="62914691" behindDoc="1" locked="0" layoutInCell="1" allowOverlap="1">
            <wp:simplePos x="0" y="0"/>
            <wp:positionH relativeFrom="page">
              <wp:posOffset>790575</wp:posOffset>
            </wp:positionH>
            <wp:positionV relativeFrom="margin">
              <wp:posOffset>2270760</wp:posOffset>
            </wp:positionV>
            <wp:extent cx="1121410" cy="201295"/>
            <wp:wrapNone/>
            <wp:docPr id="3" name="Shape 3"/>
            <a:graphic xmlns:a="http://schemas.openxmlformats.org/drawingml/2006/main">
              <a:graphicData uri="http://schemas.openxmlformats.org/drawingml/2006/picture">
                <pic:pic xmlns:pic="http://schemas.openxmlformats.org/drawingml/2006/picture">
                  <pic:nvPicPr>
                    <pic:cNvPr id="4" name="Picture box 4"/>
                    <pic:cNvPicPr/>
                  </pic:nvPicPr>
                  <pic:blipFill>
                    <a:blip r:embed="rId7"/>
                    <a:stretch/>
                  </pic:blipFill>
                  <pic:spPr>
                    <a:xfrm>
                      <a:ext cx="1121410" cy="201295"/>
                    </a:xfrm>
                    <a:prstGeom prst="rect"/>
                  </pic:spPr>
                </pic:pic>
              </a:graphicData>
            </a:graphic>
          </wp:anchor>
        </w:drawing>
      </w:r>
      <w:r>
        <w:drawing>
          <wp:anchor distT="0" distB="0" distL="0" distR="0" simplePos="0" relativeHeight="62914692" behindDoc="1" locked="0" layoutInCell="1" allowOverlap="1">
            <wp:simplePos x="0" y="0"/>
            <wp:positionH relativeFrom="page">
              <wp:posOffset>726440</wp:posOffset>
            </wp:positionH>
            <wp:positionV relativeFrom="margin">
              <wp:posOffset>3081655</wp:posOffset>
            </wp:positionV>
            <wp:extent cx="2597150" cy="182880"/>
            <wp:wrapNone/>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9"/>
                    <a:stretch/>
                  </pic:blipFill>
                  <pic:spPr>
                    <a:xfrm>
                      <a:ext cx="2597150" cy="18288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99" w:line="1" w:lineRule="exact"/>
      </w:pPr>
    </w:p>
    <w:p>
      <w:pPr>
        <w:widowControl w:val="0"/>
        <w:spacing w:line="1" w:lineRule="exact"/>
        <w:sectPr>
          <w:footerReference w:type="default" r:id="rId11"/>
          <w:footnotePr>
            <w:pos w:val="pageBottom"/>
            <w:numFmt w:val="decimal"/>
            <w:numRestart w:val="continuous"/>
          </w:footnotePr>
          <w:pgSz w:w="11900" w:h="16840"/>
          <w:pgMar w:top="284" w:right="498" w:bottom="794" w:left="1092" w:header="0" w:footer="3" w:gutter="0"/>
          <w:pgNumType w:start="1"/>
          <w:cols w:space="720"/>
          <w:noEndnote/>
          <w:rtlGutter w:val="0"/>
          <w:docGrid w:linePitch="360"/>
        </w:sectPr>
      </w:pPr>
    </w:p>
    <w:p>
      <w:pPr>
        <w:pStyle w:val="Style14"/>
        <w:keepNext/>
        <w:keepLines/>
        <w:widowControl w:val="0"/>
        <w:shd w:val="clear" w:color="auto" w:fill="auto"/>
        <w:bidi w:val="0"/>
        <w:spacing w:before="0" w:after="0" w:line="240" w:lineRule="auto"/>
        <w:ind w:left="4820" w:right="0" w:firstLine="0"/>
        <w:jc w:val="both"/>
      </w:pPr>
      <w:bookmarkStart w:id="0" w:name="bookmark0"/>
      <w:r>
        <w:rPr>
          <w:color w:val="000000"/>
          <w:spacing w:val="0"/>
          <w:w w:val="100"/>
          <w:position w:val="0"/>
          <w:sz w:val="24"/>
          <w:szCs w:val="24"/>
          <w:shd w:val="clear" w:color="auto" w:fill="auto"/>
          <w:lang w:val="ru-RU" w:eastAsia="ru-RU" w:bidi="ru-RU"/>
        </w:rPr>
        <w:t>ООО «РТС-тендер» (далее - Оператор электронной площадки)</w:t>
      </w:r>
      <w:bookmarkEnd w:id="0"/>
    </w:p>
    <w:p>
      <w:pPr>
        <w:pStyle w:val="Style8"/>
        <w:keepNext w:val="0"/>
        <w:keepLines w:val="0"/>
        <w:widowControl w:val="0"/>
        <w:shd w:val="clear" w:color="auto" w:fill="auto"/>
        <w:bidi w:val="0"/>
        <w:spacing w:before="0" w:after="280" w:line="240" w:lineRule="auto"/>
        <w:ind w:left="4820" w:right="0" w:firstLine="0"/>
        <w:jc w:val="both"/>
      </w:pPr>
      <w:r>
        <w:rPr>
          <w:color w:val="000000"/>
          <w:spacing w:val="0"/>
          <w:w w:val="100"/>
          <w:position w:val="0"/>
          <w:sz w:val="24"/>
          <w:szCs w:val="24"/>
          <w:shd w:val="clear" w:color="auto" w:fill="auto"/>
          <w:lang w:val="ru-RU" w:eastAsia="ru-RU" w:bidi="ru-RU"/>
        </w:rPr>
        <w:t>ко@118-1епдег.ш</w:t>
      </w:r>
    </w:p>
    <w:p>
      <w:pPr>
        <w:pStyle w:val="Style8"/>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ru-RU" w:eastAsia="ru-RU" w:bidi="ru-RU"/>
        </w:rPr>
        <w:t>РЕШЕНИЕ</w:t>
      </w:r>
    </w:p>
    <w:p>
      <w:pPr>
        <w:pStyle w:val="Style8"/>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ru-RU" w:eastAsia="ru-RU" w:bidi="ru-RU"/>
        </w:rPr>
        <w:t>по результатам рассмотрения дела</w:t>
        <w:br/>
        <w:t>№061/06/49-4017/2023</w:t>
      </w:r>
    </w:p>
    <w:p>
      <w:pPr>
        <w:pStyle w:val="Style8"/>
        <w:keepNext w:val="0"/>
        <w:keepLines w:val="0"/>
        <w:widowControl w:val="0"/>
        <w:shd w:val="clear" w:color="auto" w:fill="auto"/>
        <w:tabs>
          <w:tab w:pos="8362" w:val="left"/>
        </w:tabs>
        <w:bidi w:val="0"/>
        <w:spacing w:before="0" w:after="0" w:line="240" w:lineRule="auto"/>
        <w:ind w:left="0" w:right="0" w:firstLine="0"/>
        <w:jc w:val="center"/>
      </w:pPr>
      <w:r>
        <w:rPr>
          <w:color w:val="000000"/>
          <w:spacing w:val="0"/>
          <w:w w:val="100"/>
          <w:position w:val="0"/>
          <w:sz w:val="24"/>
          <w:szCs w:val="24"/>
          <w:shd w:val="clear" w:color="auto" w:fill="auto"/>
          <w:lang w:val="ru-RU" w:eastAsia="ru-RU" w:bidi="ru-RU"/>
        </w:rPr>
        <w:t>03.11.2023</w:t>
        <w:tab/>
        <w:t>г. Ростов-на-Дону</w:t>
      </w:r>
    </w:p>
    <w:p>
      <w:pPr>
        <w:pStyle w:val="Style8"/>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Ростовской области (далее - Ростовское УФАС России, Комиссия) по контролю соблюдения законодательства в сфере закупок в составе:</w:t>
      </w:r>
    </w:p>
    <w:p>
      <w:pPr>
        <w:pStyle w:val="Style8"/>
        <w:keepNext w:val="0"/>
        <w:keepLines w:val="0"/>
        <w:widowControl w:val="0"/>
        <w:shd w:val="clear" w:color="auto" w:fill="auto"/>
        <w:tabs>
          <w:tab w:pos="8362" w:val="left"/>
        </w:tabs>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Председатель Комиссии:</w:t>
        <w:tab/>
        <w:t>М.А. Благодарев,</w:t>
      </w:r>
    </w:p>
    <w:p>
      <w:pPr>
        <w:pStyle w:val="Style8"/>
        <w:keepNext w:val="0"/>
        <w:keepLines w:val="0"/>
        <w:widowControl w:val="0"/>
        <w:shd w:val="clear" w:color="auto" w:fill="auto"/>
        <w:tabs>
          <w:tab w:pos="8362" w:val="left"/>
        </w:tabs>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Члены Комиссии:</w:t>
        <w:tab/>
        <w:t>С.А. Евстратова,</w:t>
      </w:r>
    </w:p>
    <w:p>
      <w:pPr>
        <w:pStyle w:val="Style8"/>
        <w:keepNext w:val="0"/>
        <w:keepLines w:val="0"/>
        <w:widowControl w:val="0"/>
        <w:shd w:val="clear" w:color="auto" w:fill="auto"/>
        <w:bidi w:val="0"/>
        <w:spacing w:before="0" w:after="200" w:line="240" w:lineRule="auto"/>
        <w:ind w:left="0" w:right="0" w:firstLine="8480"/>
        <w:jc w:val="both"/>
      </w:pPr>
      <w:r>
        <w:rPr>
          <w:color w:val="000000"/>
          <w:spacing w:val="0"/>
          <w:w w:val="100"/>
          <w:position w:val="0"/>
          <w:sz w:val="24"/>
          <w:szCs w:val="24"/>
          <w:shd w:val="clear" w:color="auto" w:fill="auto"/>
          <w:lang w:val="ru-RU" w:eastAsia="ru-RU" w:bidi="ru-RU"/>
        </w:rPr>
        <w:t>А.С. Вишнякова, рассмотрев дело №061/06/49-4017/2023 по жалобе Заявителя о нарушении аукционной комиссией Заказчика при проведении электронного аукциона №0358200010323000094 «Средство дезинфицирующие» (далее - аукцион) норм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путем использования системы видеоконференц-связи (ВКС) в отсутствие представителей сторон (уведомлены надлежащим образом, ходатайств не поступало),</w:t>
      </w:r>
    </w:p>
    <w:p>
      <w:pPr>
        <w:pStyle w:val="Style14"/>
        <w:keepNext/>
        <w:keepLines/>
        <w:widowControl w:val="0"/>
        <w:shd w:val="clear" w:color="auto" w:fill="auto"/>
        <w:bidi w:val="0"/>
        <w:spacing w:before="0" w:after="200" w:line="240" w:lineRule="auto"/>
        <w:ind w:left="4500" w:right="0" w:firstLine="0"/>
        <w:jc w:val="both"/>
      </w:pPr>
      <w:bookmarkStart w:id="2" w:name="bookmark2"/>
      <w:r>
        <w:rPr>
          <w:color w:val="000000"/>
          <w:spacing w:val="0"/>
          <w:w w:val="100"/>
          <w:position w:val="0"/>
          <w:sz w:val="24"/>
          <w:szCs w:val="24"/>
          <w:shd w:val="clear" w:color="auto" w:fill="auto"/>
          <w:lang w:val="ru-RU" w:eastAsia="ru-RU" w:bidi="ru-RU"/>
        </w:rPr>
        <w:t>УСТАНОВИЛА:</w:t>
      </w:r>
      <w:bookmarkEnd w:id="2"/>
    </w:p>
    <w:p>
      <w:pPr>
        <w:pStyle w:val="Style8"/>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Ростовское УФАС России поступила жалоба ООО «АМИХИМ» на действия аукционной комиссии государственного бюджетного учреждения социального обслуживания населения Ростовской области «Социально-реабилитационный центр для несовершеннолетних Веселовского района» при рассмотрении заявок на участие в закупке.</w:t>
      </w:r>
    </w:p>
    <w:p>
      <w:pPr>
        <w:pStyle w:val="Style8"/>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Заказчик в возражениях на жалобу (от 02.11.2023 №277):</w:t>
      </w:r>
    </w:p>
    <w:p>
      <w:pPr>
        <w:pStyle w:val="Style8"/>
        <w:keepNext w:val="0"/>
        <w:keepLines w:val="0"/>
        <w:widowControl w:val="0"/>
        <w:numPr>
          <w:ilvl w:val="0"/>
          <w:numId w:val="1"/>
        </w:numPr>
        <w:shd w:val="clear" w:color="auto" w:fill="auto"/>
        <w:tabs>
          <w:tab w:pos="1002"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отрицал нарушения Закона в действиях аукционной комиссии;</w:t>
      </w:r>
    </w:p>
    <w:p>
      <w:pPr>
        <w:pStyle w:val="Style8"/>
        <w:keepNext w:val="0"/>
        <w:keepLines w:val="0"/>
        <w:widowControl w:val="0"/>
        <w:numPr>
          <w:ilvl w:val="0"/>
          <w:numId w:val="1"/>
        </w:numPr>
        <w:shd w:val="clear" w:color="auto" w:fill="auto"/>
        <w:tabs>
          <w:tab w:pos="973"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разъяснил причины признания заявки Заявителя несоответствующей требованиям извещения о проведении закупки и нормам Закона;</w:t>
      </w:r>
    </w:p>
    <w:p>
      <w:pPr>
        <w:pStyle w:val="Style8"/>
        <w:keepNext w:val="0"/>
        <w:keepLines w:val="0"/>
        <w:widowControl w:val="0"/>
        <w:numPr>
          <w:ilvl w:val="0"/>
          <w:numId w:val="1"/>
        </w:numPr>
        <w:shd w:val="clear" w:color="auto" w:fill="auto"/>
        <w:tabs>
          <w:tab w:pos="1002"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представил пояснения по доводу жалобы.</w:t>
      </w:r>
    </w:p>
    <w:p>
      <w:pPr>
        <w:pStyle w:val="Style8"/>
        <w:keepNext w:val="0"/>
        <w:keepLines w:val="0"/>
        <w:widowControl w:val="0"/>
        <w:shd w:val="clear" w:color="auto" w:fill="auto"/>
        <w:bidi w:val="0"/>
        <w:spacing w:before="0" w:after="240" w:line="240" w:lineRule="auto"/>
        <w:ind w:left="0" w:right="0" w:firstLine="740"/>
        <w:jc w:val="both"/>
        <w:sectPr>
          <w:footnotePr>
            <w:pos w:val="pageBottom"/>
            <w:numFmt w:val="decimal"/>
            <w:numRestart w:val="continuous"/>
          </w:footnotePr>
          <w:type w:val="continuous"/>
          <w:pgSz w:w="11900" w:h="16840"/>
          <w:pgMar w:top="284" w:right="542" w:bottom="894" w:left="1092" w:header="0" w:footer="3" w:gutter="0"/>
          <w:cols w:space="720"/>
          <w:noEndnote/>
          <w:rtlGutter w:val="0"/>
          <w:docGrid w:linePitch="360"/>
        </w:sectPr>
      </w:pPr>
      <w:r>
        <w:rPr>
          <w:color w:val="000000"/>
          <w:spacing w:val="0"/>
          <w:w w:val="100"/>
          <w:position w:val="0"/>
          <w:sz w:val="24"/>
          <w:szCs w:val="24"/>
          <w:shd w:val="clear" w:color="auto" w:fill="auto"/>
          <w:lang w:val="ru-RU" w:eastAsia="ru-RU" w:bidi="ru-RU"/>
        </w:rPr>
        <w:t>В соответствии с ч.ч.1,3 ст.99 Закона, в ходе рассмотрения дела установлено следующее.</w:t>
      </w:r>
    </w:p>
    <w:p>
      <w:pPr>
        <w:pStyle w:val="Style8"/>
        <w:keepNext w:val="0"/>
        <w:keepLines w:val="0"/>
        <w:widowControl w:val="0"/>
        <w:shd w:val="clear" w:color="auto" w:fill="auto"/>
        <w:tabs>
          <w:tab w:pos="2424"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 xml:space="preserve">Заказчиком в Единой информационной системе (ЕИС) на официальном сайте </w:t>
      </w:r>
      <w:r>
        <w:fldChar w:fldCharType="begin"/>
      </w:r>
      <w:r>
        <w:rPr/>
        <w:instrText> HYPERLINK "http://www.zakupki.gov.ru/" </w:instrText>
      </w:r>
      <w:r>
        <w:fldChar w:fldCharType="separate"/>
      </w:r>
      <w:r>
        <w:rPr>
          <w:color w:val="000080"/>
          <w:spacing w:val="0"/>
          <w:w w:val="100"/>
          <w:position w:val="0"/>
          <w:sz w:val="24"/>
          <w:szCs w:val="24"/>
          <w:u w:val="single"/>
          <w:shd w:val="clear" w:color="auto" w:fill="auto"/>
          <w:lang w:val="ru-RU" w:eastAsia="ru-RU" w:bidi="ru-RU"/>
        </w:rPr>
        <w:t>^^^..2акирк1 ,доу. ги</w:t>
      </w:r>
      <w:r>
        <w:rPr>
          <w:color w:val="000080"/>
          <w:spacing w:val="0"/>
          <w:w w:val="100"/>
          <w:position w:val="0"/>
          <w:sz w:val="24"/>
          <w:szCs w:val="24"/>
          <w:shd w:val="clear" w:color="auto" w:fill="auto"/>
          <w:lang w:val="ru-RU" w:eastAsia="ru-RU" w:bidi="ru-RU"/>
        </w:rPr>
        <w:tab/>
      </w:r>
      <w:r>
        <w:fldChar w:fldCharType="end"/>
      </w:r>
      <w:r>
        <w:rPr>
          <w:color w:val="000000"/>
          <w:spacing w:val="0"/>
          <w:w w:val="100"/>
          <w:position w:val="0"/>
          <w:sz w:val="24"/>
          <w:szCs w:val="24"/>
          <w:shd w:val="clear" w:color="auto" w:fill="auto"/>
          <w:lang w:val="ru-RU" w:eastAsia="ru-RU" w:bidi="ru-RU"/>
        </w:rPr>
        <w:t>16.10.2023 размещено извещение о проведении закупки</w:t>
      </w:r>
    </w:p>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№0358200010323000094, согласно которому:</w:t>
      </w:r>
    </w:p>
    <w:p>
      <w:pPr>
        <w:pStyle w:val="Style8"/>
        <w:keepNext w:val="0"/>
        <w:keepLines w:val="0"/>
        <w:widowControl w:val="0"/>
        <w:shd w:val="clear" w:color="auto" w:fill="auto"/>
        <w:bidi w:val="0"/>
        <w:spacing w:before="0" w:after="0" w:line="240" w:lineRule="auto"/>
        <w:ind w:left="0" w:right="0" w:firstLine="740"/>
        <w:jc w:val="left"/>
      </w:pPr>
      <w:r>
        <w:rPr>
          <w:color w:val="000000"/>
          <w:spacing w:val="0"/>
          <w:w w:val="100"/>
          <w:position w:val="0"/>
          <w:sz w:val="24"/>
          <w:szCs w:val="24"/>
          <w:shd w:val="clear" w:color="auto" w:fill="auto"/>
          <w:lang w:val="ru-RU" w:eastAsia="ru-RU" w:bidi="ru-RU"/>
        </w:rPr>
        <w:t>-установлены дата и время окончания подачи заявок - 24.10.2023 09:00 (МСК);</w:t>
      </w:r>
    </w:p>
    <w:p>
      <w:pPr>
        <w:pStyle w:val="Style8"/>
        <w:keepNext w:val="0"/>
        <w:keepLines w:val="0"/>
        <w:widowControl w:val="0"/>
        <w:shd w:val="clear" w:color="auto" w:fill="auto"/>
        <w:bidi w:val="0"/>
        <w:spacing w:before="0" w:after="240" w:line="240" w:lineRule="auto"/>
        <w:ind w:left="0" w:right="0" w:firstLine="740"/>
        <w:jc w:val="left"/>
      </w:pPr>
      <w:r>
        <w:rPr>
          <w:color w:val="000000"/>
          <w:spacing w:val="0"/>
          <w:w w:val="100"/>
          <w:position w:val="0"/>
          <w:sz w:val="24"/>
          <w:szCs w:val="24"/>
          <w:shd w:val="clear" w:color="auto" w:fill="auto"/>
          <w:lang w:val="ru-RU" w:eastAsia="ru-RU" w:bidi="ru-RU"/>
        </w:rPr>
        <w:t>-начальная (максимальная) цена контракта (НМЦК) составила 86 315,55 рублей.</w:t>
      </w:r>
    </w:p>
    <w:p>
      <w:pPr>
        <w:pStyle w:val="Style8"/>
        <w:keepNext w:val="0"/>
        <w:keepLines w:val="0"/>
        <w:widowControl w:val="0"/>
        <w:shd w:val="clear" w:color="auto" w:fill="auto"/>
        <w:bidi w:val="0"/>
        <w:spacing w:before="0" w:after="240" w:line="240" w:lineRule="auto"/>
        <w:ind w:left="0" w:right="0" w:firstLine="740"/>
        <w:jc w:val="both"/>
      </w:pPr>
      <w:r>
        <w:rPr>
          <w:color w:val="000000"/>
          <w:spacing w:val="0"/>
          <w:w w:val="100"/>
          <w:position w:val="0"/>
          <w:sz w:val="24"/>
          <w:szCs w:val="24"/>
          <w:shd w:val="clear" w:color="auto" w:fill="auto"/>
          <w:lang w:val="ru-RU" w:eastAsia="ru-RU" w:bidi="ru-RU"/>
        </w:rPr>
        <w:t>В соответствии с протоколом подведения итогов поставщика (подрядчика, исполнителя) от 25.10.2023 №ИЭА1, на участие в закупке подано 3 заявки, признанные соответствующими требованиям извещения о проведении закупки</w:t>
      </w:r>
    </w:p>
    <w:p>
      <w:pPr>
        <w:pStyle w:val="Style8"/>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Согласно доводу жалобы Заявителя, аукционная комиссия Заказчика неправомерно признала соответствующей требованиям извещения о проведении закупки заявку победителя (ИП Бородулиной Е.В.), поскольку им в составе заявки ненадлежащим образом подтверждена страна происхождения предлагаемого к поставке товара.</w:t>
      </w:r>
    </w:p>
    <w:p>
      <w:pPr>
        <w:pStyle w:val="Style8"/>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Пунктом 15 ч. 1 ст. 42 Закона определено, что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настоящего Федерального закона.</w:t>
      </w:r>
    </w:p>
    <w:p>
      <w:pPr>
        <w:pStyle w:val="Style8"/>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Согласно ч. 3 ст. 14 Закона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w:t>
      </w:r>
    </w:p>
    <w:p>
      <w:pPr>
        <w:pStyle w:val="Style8"/>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целях соблюдения указанных норм Закона, в извещении о проведении закупки Заказчиком установлены ограничения допуска в соответствии с требованиями Постановления Правительства РФ от 30.04.2020 ^ 617 "Об ограничениях допуска отдельных видов промышленных товаров, происходящих из иностранных государств, для целей осуществления закупок для обеспечения государственных и муниципальных нужд" (далее - Постановление ^ 617).</w:t>
      </w:r>
    </w:p>
    <w:p>
      <w:pPr>
        <w:pStyle w:val="Style8"/>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Пунктом 5 ч. 1 ст. 43 Закона определено, что для участия в конкурентном способе заявка на участие в закупке, если иное не предусмотрено настоящим Федеральным законом, должна содержать информацию и документы, предусмотренные нормативными правовыми актами, принятыми в соответствии с частями 3 и 4 статьи 14 настоящего Федерального закона (в случае, если в извещении об осуществлении закупки, документации о закупке (если настоящим Федеральным законом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8"/>
        <w:keepNext w:val="0"/>
        <w:keepLines w:val="0"/>
        <w:widowControl w:val="0"/>
        <w:shd w:val="clear" w:color="auto" w:fill="auto"/>
        <w:bidi w:val="0"/>
        <w:spacing w:before="0" w:after="240" w:line="266" w:lineRule="auto"/>
        <w:ind w:left="0" w:right="0" w:firstLine="740"/>
        <w:jc w:val="both"/>
        <w:sectPr>
          <w:footerReference w:type="default" r:id="rId12"/>
          <w:footnotePr>
            <w:pos w:val="pageBottom"/>
            <w:numFmt w:val="decimal"/>
            <w:numRestart w:val="continuous"/>
          </w:footnotePr>
          <w:pgSz w:w="11900" w:h="16840"/>
          <w:pgMar w:top="1383" w:right="541" w:bottom="434" w:left="1101" w:header="955" w:footer="6" w:gutter="0"/>
          <w:cols w:space="720"/>
          <w:noEndnote/>
          <w:rtlGutter w:val="0"/>
          <w:docGrid w:linePitch="360"/>
        </w:sectPr>
      </w:pPr>
      <w:r>
        <w:rPr>
          <w:color w:val="000000"/>
          <w:spacing w:val="0"/>
          <w:w w:val="100"/>
          <w:position w:val="0"/>
          <w:sz w:val="24"/>
          <w:szCs w:val="24"/>
          <w:shd w:val="clear" w:color="auto" w:fill="auto"/>
          <w:lang w:val="ru-RU" w:eastAsia="ru-RU" w:bidi="ru-RU"/>
        </w:rPr>
        <w:t>В соответствии с ч. 5 ст. 49 Закона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2023-21167</w:t>
      </w:r>
    </w:p>
    <w:p>
      <w:pPr>
        <w:pStyle w:val="Style8"/>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1) члены комиссии по осуществлению закупок:</w:t>
      </w:r>
    </w:p>
    <w:p>
      <w:pPr>
        <w:pStyle w:val="Style8"/>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а)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pPr>
        <w:pStyle w:val="Style8"/>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Пунктом 4 ч. 12 ст. 48 Закона определено, что при рассмотрении вторых частей заявок на участие в закупке соответствующая заявка подлежит отклонению в случаях, 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pPr>
        <w:pStyle w:val="Style8"/>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п. 2 Постановления ^ 617 для целей осуществления закупок отдельных видов промышленных товаров, включенных в перечень, заказчик отклоняет все заявки, содержащие предложения о поставке отдельных видов промышленных товаров, происходящих из иностранных государств, за исключением государств - членов Евразийского экономического союза (далее - заявки), при условии, что на участие в закупке подана одна (или более) заявка, удовлетворяющая требованиям извещения об осуществлении закупки, документации о закупке (в случае, если Федеральным законом "О контрактной системе в сфере закупок товаров, работ, услуг для обеспечения государственных и муниципальных нужд" предусмотрена документация о закупке), которая содержит предложения о поставке отдельных видов промышленных товаров, страной происхождения которых являются только государства - члены Евразийского экономического союза.</w:t>
      </w:r>
    </w:p>
    <w:p>
      <w:pPr>
        <w:pStyle w:val="Style8"/>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силу п. 9 Постановления ^ 617 подтверждением страны происхождения товаров, указанных в перечне, является указание (декларирование) участником закупки в составе заявки номеров реестровых записей из реестра российской промышленной продукции или евразийского реестра промышленных товаров и совокупного количества баллов (при наличии).</w:t>
      </w:r>
    </w:p>
    <w:p>
      <w:pPr>
        <w:pStyle w:val="Style8"/>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Обозрев заявку победителя закупки, Комиссия установила, что в составе заявки им приложены выписки из реестра промышленной продукции на предлагаемый товар:</w:t>
      </w:r>
    </w:p>
    <w:p>
      <w:pPr>
        <w:pStyle w:val="Style8"/>
        <w:keepNext w:val="0"/>
        <w:keepLines w:val="0"/>
        <w:widowControl w:val="0"/>
        <w:numPr>
          <w:ilvl w:val="0"/>
          <w:numId w:val="3"/>
        </w:numPr>
        <w:shd w:val="clear" w:color="auto" w:fill="auto"/>
        <w:tabs>
          <w:tab w:pos="944"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1437\7\2023 (225.0 баллов);</w:t>
      </w:r>
    </w:p>
    <w:p>
      <w:pPr>
        <w:pStyle w:val="Style8"/>
        <w:keepNext w:val="0"/>
        <w:keepLines w:val="0"/>
        <w:widowControl w:val="0"/>
        <w:numPr>
          <w:ilvl w:val="0"/>
          <w:numId w:val="3"/>
        </w:numPr>
        <w:shd w:val="clear" w:color="auto" w:fill="auto"/>
        <w:tabs>
          <w:tab w:pos="944"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1437\4\2023 (225.0 баллов);</w:t>
      </w:r>
    </w:p>
    <w:p>
      <w:pPr>
        <w:pStyle w:val="Style8"/>
        <w:keepNext w:val="0"/>
        <w:keepLines w:val="0"/>
        <w:widowControl w:val="0"/>
        <w:numPr>
          <w:ilvl w:val="0"/>
          <w:numId w:val="3"/>
        </w:numPr>
        <w:shd w:val="clear" w:color="auto" w:fill="auto"/>
        <w:tabs>
          <w:tab w:pos="944"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1188\2\2022;</w:t>
      </w:r>
    </w:p>
    <w:p>
      <w:pPr>
        <w:pStyle w:val="Style8"/>
        <w:keepNext w:val="0"/>
        <w:keepLines w:val="0"/>
        <w:widowControl w:val="0"/>
        <w:numPr>
          <w:ilvl w:val="0"/>
          <w:numId w:val="3"/>
        </w:numPr>
        <w:shd w:val="clear" w:color="auto" w:fill="auto"/>
        <w:tabs>
          <w:tab w:pos="944"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1419\1\2023 (225.0 баллов);</w:t>
      </w:r>
    </w:p>
    <w:p>
      <w:pPr>
        <w:pStyle w:val="Style8"/>
        <w:keepNext w:val="0"/>
        <w:keepLines w:val="0"/>
        <w:widowControl w:val="0"/>
        <w:numPr>
          <w:ilvl w:val="0"/>
          <w:numId w:val="3"/>
        </w:numPr>
        <w:shd w:val="clear" w:color="auto" w:fill="auto"/>
        <w:tabs>
          <w:tab w:pos="944"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3145\5\2023 (250.0 баллов).</w:t>
      </w:r>
    </w:p>
    <w:p>
      <w:pPr>
        <w:pStyle w:val="Style8"/>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 учетом того, что Постановлением ^ 617 не определены требования к порядку указания (декларирования) участником закупки номеров реестровых записей и совокупного количества баллов в составе заявки, включение в заявку выписок из реестра российской промышленной продукции не противоречит требованиям и принципам законодательства о контрактной системе в сфере закупок, поскольку позволяет однозначно определить соответствие предлагаемого товара нормативно-правовым актам Российской Федерации, принятым в целях соблюдения национального режима при осуществлении закупок для государственных и муниципальных нужд.</w:t>
      </w:r>
    </w:p>
    <w:p>
      <w:pPr>
        <w:pStyle w:val="Style8"/>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На основании изложенного, жалоба Заявителя признана необоснованной.</w:t>
      </w:r>
    </w:p>
    <w:p>
      <w:pPr>
        <w:pStyle w:val="Style8"/>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В рамках проведения в соответствии с ч. 15 ст. 99 Закона внеплановой проверки Комиссией Ростовского УФАС России установлено следующее.</w:t>
      </w:r>
    </w:p>
    <w:p>
      <w:pPr>
        <w:pStyle w:val="Style8"/>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Пунктом 3 ч. 2 ст. 42 Закона определено, что извещение об осуществлении закупки, если иное не предусмотрено настоящим Федеральным законом, должно содержать требования к содержанию, составу заявки на участие в закупке в соответствии с настоящим Федеральным законом и инструкция по ее заполнению.</w:t>
      </w:r>
    </w:p>
    <w:p>
      <w:pPr>
        <w:pStyle w:val="Style8"/>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Пунктом 7 Постановления ^ 617 установлено, что для целей реализации настоящего постановления подтверждением страны происхождения отдельных видов промышленных товаров является одно из следующих условий:</w:t>
      </w:r>
    </w:p>
    <w:p>
      <w:pPr>
        <w:pStyle w:val="Style8"/>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 xml:space="preserve">а) указание номеров реестровых записей из реестра промышленной продукции, произведенной на территории Российской Федерации (далее - реестр российской промышленной </w:t>
      </w:r>
      <w:r>
        <w:rPr>
          <w:color w:val="000000"/>
          <w:spacing w:val="0"/>
          <w:w w:val="100"/>
          <w:position w:val="0"/>
          <w:sz w:val="24"/>
          <w:szCs w:val="24"/>
          <w:shd w:val="clear" w:color="auto" w:fill="auto"/>
          <w:lang w:val="ru-RU" w:eastAsia="ru-RU" w:bidi="ru-RU"/>
        </w:rPr>
        <w:t>продукции), а также информации о совокупном количестве баллов за выполнение технологических операций (условий) на территории Российской Федерации, если это предусмотрено постановлением Правительства Российской Федерации от 17 июля 2015 г. ^ 719 "О подтверждении производства промышленной продукции на территории Российской Федерации"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(далее - совокупное количество баллов);</w:t>
      </w:r>
    </w:p>
    <w:p>
      <w:pPr>
        <w:pStyle w:val="Style8"/>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б) указание номеров реестровых записей из евразийского реестра промышленных товаров государств - членов Евразийского экономического союза, порядок формирования и ведения которого устанавливается правом Евразийского экономического союза (далее - евразийский реестр промышленных товаров), а также информации о совокупном количестве баллов за выполнение на территории государств - членов Евразийского экономического союза технологических операций (условий), если это предусмотрено решением Совета Евразийской экономической комиссии от 23 ноября 2020 г. ^ 105 "Об утверждении Правил определения страны происхождения отдельных видов товаров для целей государственных (муниципальных) закупок" (для продукции, в отношении которой установлены требования о совокупном количестве баллов);</w:t>
      </w:r>
    </w:p>
    <w:p>
      <w:pPr>
        <w:pStyle w:val="Style8"/>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u w:val="single"/>
          <w:shd w:val="clear" w:color="auto" w:fill="auto"/>
          <w:lang w:val="ru-RU" w:eastAsia="ru-RU" w:bidi="ru-RU"/>
        </w:rPr>
        <w:t>В силу п. 9 Постановления ^ 617 подтверждением страны происхождения товаров, указанных в перечне, является указание (декларирование) участником закупки в составе заявки номеров реестровых записей из реестра российской промышленной продукции или евразийского реестра промышленных товаров и совокупного количества баллов (при наличии). Номера реестровых записей и совокупное количество баллов (при наличии) о поставляемом товаре включаются в контракт,</w:t>
      </w:r>
    </w:p>
    <w:p>
      <w:pPr>
        <w:pStyle w:val="Style8"/>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Согласно требованиям к содержанию и составу заявки, изложенным в извещении, заявка должна содержать:</w:t>
      </w:r>
    </w:p>
    <w:p>
      <w:pPr>
        <w:pStyle w:val="Style8"/>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w:t>
      </w:r>
      <w:r>
        <w:rPr>
          <w:i/>
          <w:iCs/>
          <w:color w:val="000000"/>
          <w:spacing w:val="0"/>
          <w:w w:val="100"/>
          <w:position w:val="0"/>
          <w:sz w:val="24"/>
          <w:szCs w:val="24"/>
          <w:shd w:val="clear" w:color="auto" w:fill="auto"/>
          <w:lang w:val="ru-RU" w:eastAsia="ru-RU" w:bidi="ru-RU"/>
        </w:rPr>
        <w:t>- при поставке промышленной продукции российского происхождения - информацию о нахождении отдельного вида промышленных товаров в реестре российской промышленной продукции с указанием номера реестровой записи и совокупном количестве баллов за выполнение технологических операций (условий) на территории Российской Федерации, если это предусмотрено постановлением Правительства Российской Федерации от 17 июля 2015 г. ^ 719 "О подтверждении производства промышленной продукции на территории Российской Федерации"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w:t>
      </w:r>
    </w:p>
    <w:p>
      <w:pPr>
        <w:pStyle w:val="Style8"/>
        <w:keepNext w:val="0"/>
        <w:keepLines w:val="0"/>
        <w:widowControl w:val="0"/>
        <w:shd w:val="clear" w:color="auto" w:fill="auto"/>
        <w:bidi w:val="0"/>
        <w:spacing w:before="0" w:after="0" w:line="240" w:lineRule="auto"/>
        <w:ind w:left="0" w:right="0" w:firstLine="760"/>
        <w:jc w:val="both"/>
      </w:pPr>
      <w:r>
        <w:rPr>
          <w:i/>
          <w:iCs/>
          <w:color w:val="000000"/>
          <w:spacing w:val="0"/>
          <w:w w:val="100"/>
          <w:position w:val="0"/>
          <w:sz w:val="24"/>
          <w:szCs w:val="24"/>
          <w:shd w:val="clear" w:color="auto" w:fill="auto"/>
          <w:lang w:val="ru-RU" w:eastAsia="ru-RU" w:bidi="ru-RU"/>
        </w:rPr>
        <w:t>- при поставке промышленной продукции евразийского происхождения - информацию о производстве промышленной продукции на территории государств, членов Евразийского экономического союза с указанием номеров реестровых записей из евразийского реестра промышленных товаров и совокупном количестве баллов за выполнение на территории государств - членов Евразийского экономического союза технологических операций (условий), если это предусмотрено решением Совета Евразийской экономической комиссии от 23 ноября 2020 г. ^ 105 "Об утверждении Правил определения страны происхождения отдельных видов товаров для целей государственных (муниципальных) закупок" (для продукции, в отношении которой установлены требования о совокупном количестве баллов);</w:t>
      </w:r>
    </w:p>
    <w:p>
      <w:pPr>
        <w:pStyle w:val="Style8"/>
        <w:keepNext w:val="0"/>
        <w:keepLines w:val="0"/>
        <w:widowControl w:val="0"/>
        <w:shd w:val="clear" w:color="auto" w:fill="auto"/>
        <w:bidi w:val="0"/>
        <w:spacing w:before="0" w:after="0" w:line="240" w:lineRule="auto"/>
        <w:ind w:left="0" w:right="0" w:firstLine="760"/>
        <w:jc w:val="both"/>
      </w:pPr>
      <w:r>
        <w:rPr>
          <w:i/>
          <w:iCs/>
          <w:color w:val="000000"/>
          <w:spacing w:val="0"/>
          <w:w w:val="100"/>
          <w:position w:val="0"/>
          <w:sz w:val="24"/>
          <w:szCs w:val="24"/>
          <w:shd w:val="clear" w:color="auto" w:fill="auto"/>
          <w:lang w:val="ru-RU" w:eastAsia="ru-RU" w:bidi="ru-RU"/>
        </w:rPr>
        <w:t>- в случае отсутствия сведений о таком товаре в реестре российской промышленной продукции и евразийском реестре промышленных товаров указывается регистрационный номер сертификата СТ-1.».</w:t>
      </w:r>
    </w:p>
    <w:p>
      <w:pPr>
        <w:pStyle w:val="Style8"/>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Данными положениями Заказчик допускает возможность представить в составе заявки в качестве подтверждения страны происхождения согласно нормам Постановления ^ 617 копию сертификата по форме СТ-1, который в силу требований указанного постановления не является подтверждением страны происхождения.</w:t>
      </w:r>
    </w:p>
    <w:p>
      <w:pPr>
        <w:pStyle w:val="Style8"/>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Условие о возможности предоставления копии сертификата по форме СТ-1 является нарушением ч. 2 ст. 42 Закона при формировании требований к содержанию и составу заявки.</w:t>
      </w:r>
    </w:p>
    <w:p>
      <w:pPr>
        <w:pStyle w:val="Style8"/>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 xml:space="preserve">В соответствии с п. 16 ч. 1 ст. 42 Закона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размер и порядок внесения денежных средств в качестве обеспечения заявки на участие в закупке, условия независимой гарантии (если требование обеспечения заявки установлено в соответствии со статьей 44 настоящего Федерального закона), </w:t>
      </w:r>
      <w:r>
        <w:rPr>
          <w:color w:val="000000"/>
          <w:spacing w:val="0"/>
          <w:w w:val="100"/>
          <w:position w:val="0"/>
          <w:sz w:val="24"/>
          <w:szCs w:val="24"/>
          <w:u w:val="single"/>
          <w:shd w:val="clear" w:color="auto" w:fill="auto"/>
          <w:lang w:val="ru-RU" w:eastAsia="ru-RU" w:bidi="ru-RU"/>
        </w:rPr>
        <w:t>реквизиты счета, на котором в соответствии с законодательством Российской Федерации учитываются операции со средствами, поступающими заказчику, реквизиты счета для перечисления денежных средств в случае, предусмотренном частью 13 статьи 44 настоящего Федерального закона</w:t>
      </w:r>
      <w:r>
        <w:rPr>
          <w:color w:val="000000"/>
          <w:spacing w:val="0"/>
          <w:w w:val="100"/>
          <w:position w:val="0"/>
          <w:sz w:val="24"/>
          <w:szCs w:val="24"/>
          <w:shd w:val="clear" w:color="auto" w:fill="auto"/>
          <w:lang w:val="ru-RU" w:eastAsia="ru-RU" w:bidi="ru-RU"/>
        </w:rPr>
        <w:t>.</w:t>
      </w:r>
    </w:p>
    <w:p>
      <w:pPr>
        <w:pStyle w:val="Style8"/>
        <w:keepNext w:val="0"/>
        <w:keepLines w:val="0"/>
        <w:widowControl w:val="0"/>
        <w:shd w:val="clear" w:color="auto" w:fill="auto"/>
        <w:bidi w:val="0"/>
        <w:spacing w:before="0" w:after="180" w:line="240" w:lineRule="auto"/>
        <w:ind w:left="0" w:right="0" w:firstLine="740"/>
        <w:jc w:val="both"/>
      </w:pPr>
      <w:r>
        <w:rPr>
          <w:color w:val="000000"/>
          <w:spacing w:val="0"/>
          <w:w w:val="100"/>
          <w:position w:val="0"/>
          <w:sz w:val="24"/>
          <w:szCs w:val="24"/>
          <w:shd w:val="clear" w:color="auto" w:fill="auto"/>
          <w:lang w:val="ru-RU" w:eastAsia="ru-RU" w:bidi="ru-RU"/>
        </w:rPr>
        <w:t>В извещении о проведении закупки установлено следующее:</w:t>
      </w:r>
    </w:p>
    <w:p>
      <w:pPr>
        <w:pStyle w:val="Style2"/>
        <w:keepNext w:val="0"/>
        <w:keepLines w:val="0"/>
        <w:widowControl w:val="0"/>
        <w:shd w:val="clear" w:color="auto" w:fill="auto"/>
        <w:bidi w:val="0"/>
        <w:spacing w:before="0" w:after="60" w:line="240" w:lineRule="auto"/>
        <w:ind w:left="0" w:right="0" w:firstLine="720"/>
        <w:jc w:val="both"/>
        <w:rPr>
          <w:sz w:val="14"/>
          <w:szCs w:val="14"/>
        </w:rPr>
      </w:pPr>
      <w:r>
        <w:rPr>
          <w:rFonts w:ascii="Arial" w:eastAsia="Arial" w:hAnsi="Arial" w:cs="Arial"/>
          <w:color w:val="B8BDC9"/>
          <w:spacing w:val="0"/>
          <w:w w:val="100"/>
          <w:position w:val="0"/>
          <w:sz w:val="14"/>
          <w:szCs w:val="14"/>
          <w:shd w:val="clear" w:color="auto" w:fill="auto"/>
          <w:lang w:val="ru-RU" w:eastAsia="ru-RU" w:bidi="ru-RU"/>
        </w:rPr>
        <w:t>Платежные реквизиты для обеспечения исполнения контракта</w:t>
      </w:r>
    </w:p>
    <w:p>
      <w:pPr>
        <w:pStyle w:val="Style2"/>
        <w:keepNext w:val="0"/>
        <w:keepLines w:val="0"/>
        <w:widowControl w:val="0"/>
        <w:shd w:val="clear" w:color="auto" w:fill="auto"/>
        <w:bidi w:val="0"/>
        <w:spacing w:before="0" w:after="60" w:line="240" w:lineRule="auto"/>
        <w:ind w:left="0" w:right="0" w:firstLine="720"/>
        <w:jc w:val="both"/>
        <w:rPr>
          <w:sz w:val="17"/>
          <w:szCs w:val="17"/>
        </w:rPr>
      </w:pPr>
      <w:r>
        <w:rPr>
          <w:rFonts w:ascii="Arial" w:eastAsia="Arial" w:hAnsi="Arial" w:cs="Arial"/>
          <w:color w:val="747783"/>
          <w:spacing w:val="0"/>
          <w:w w:val="100"/>
          <w:position w:val="0"/>
          <w:sz w:val="17"/>
          <w:szCs w:val="17"/>
          <w:shd w:val="clear" w:color="auto" w:fill="auto"/>
          <w:lang w:val="ru-RU" w:eastAsia="ru-RU" w:bidi="ru-RU"/>
        </w:rPr>
        <w:t>р/с 00000000000000060000, л/с См. прилагаемые документы, БИК 000000000</w:t>
      </w:r>
    </w:p>
    <w:p>
      <w:pPr>
        <w:pStyle w:val="Style8"/>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Между тем, указанная норма Закона, являясь императивной, не предполагает для Заказчика вариативность в указании реквизитов счета, на котором в соответствии с законодательством учитываются операции со средствами, поступающими Заказчику, в каких-либо электронных документах, являющихся неотъемлемой частью извещения о проведении аукциона.</w:t>
      </w:r>
    </w:p>
    <w:p>
      <w:pPr>
        <w:pStyle w:val="Style8"/>
        <w:keepNext w:val="0"/>
        <w:keepLines w:val="0"/>
        <w:widowControl w:val="0"/>
        <w:shd w:val="clear" w:color="auto" w:fill="auto"/>
        <w:bidi w:val="0"/>
        <w:spacing w:before="0" w:after="240" w:line="240" w:lineRule="auto"/>
        <w:ind w:left="0" w:right="0" w:firstLine="740"/>
        <w:jc w:val="both"/>
      </w:pPr>
      <w:r>
        <w:rPr>
          <w:color w:val="000000"/>
          <w:spacing w:val="0"/>
          <w:w w:val="100"/>
          <w:position w:val="0"/>
          <w:sz w:val="24"/>
          <w:szCs w:val="24"/>
          <w:shd w:val="clear" w:color="auto" w:fill="auto"/>
          <w:lang w:val="ru-RU" w:eastAsia="ru-RU" w:bidi="ru-RU"/>
        </w:rPr>
        <w:t>На основании изложенного, не указав реквизиты счета в извещении о проведении закупки, Заказчик нарушил ч. 1 ст. 42 Закона.</w:t>
      </w:r>
    </w:p>
    <w:p>
      <w:pPr>
        <w:pStyle w:val="Style8"/>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 xml:space="preserve">Согласно ч. 3 ст. 96 Закона </w:t>
      </w:r>
      <w:r>
        <w:rPr>
          <w:color w:val="000000"/>
          <w:spacing w:val="0"/>
          <w:w w:val="100"/>
          <w:position w:val="0"/>
          <w:sz w:val="24"/>
          <w:szCs w:val="24"/>
          <w:u w:val="single"/>
          <w:shd w:val="clear" w:color="auto" w:fill="auto"/>
          <w:lang w:val="ru-RU" w:eastAsia="ru-RU" w:bidi="ru-RU"/>
        </w:rPr>
        <w:t>исполнение контракта, гарантийные обязательства могут обеспечиваться предоставлением независимой гарантии, соответствующей требованиям статьи 45 настоящего Федерального закона,</w:t>
      </w:r>
      <w:r>
        <w:rPr>
          <w:color w:val="000000"/>
          <w:spacing w:val="0"/>
          <w:w w:val="100"/>
          <w:position w:val="0"/>
          <w:sz w:val="24"/>
          <w:szCs w:val="24"/>
          <w:shd w:val="clear" w:color="auto" w:fill="auto"/>
          <w:lang w:val="ru-RU" w:eastAsia="ru-RU" w:bidi="ru-RU"/>
        </w:rPr>
        <w:t xml:space="preserve">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гарантийных обязательств, срок действия независимой гарантии определяются в соответствии с требованиями настоящего Федерального закона участником закупки, с которым заключается контракт, самостоятельно.</w:t>
      </w:r>
    </w:p>
    <w:p>
      <w:pPr>
        <w:pStyle w:val="Style8"/>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Частью 1 ст. 45 Закона установлено, что заказчики в качестве обеспечения заявок, исполнения контрактов, гарантийных обязательств принимают независимые гарантии, выданные:</w:t>
      </w:r>
    </w:p>
    <w:p>
      <w:pPr>
        <w:pStyle w:val="Style8"/>
        <w:keepNext w:val="0"/>
        <w:keepLines w:val="0"/>
        <w:widowControl w:val="0"/>
        <w:numPr>
          <w:ilvl w:val="0"/>
          <w:numId w:val="5"/>
        </w:numPr>
        <w:shd w:val="clear" w:color="auto" w:fill="auto"/>
        <w:tabs>
          <w:tab w:pos="1033"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банками, соответствующими требованиям, установленным Правительством Российской Федерации, и включенными в перечень, предусмотренный частью 1.2 настоящей статьи;</w:t>
      </w:r>
    </w:p>
    <w:p>
      <w:pPr>
        <w:pStyle w:val="Style8"/>
        <w:keepNext w:val="0"/>
        <w:keepLines w:val="0"/>
        <w:widowControl w:val="0"/>
        <w:numPr>
          <w:ilvl w:val="0"/>
          <w:numId w:val="5"/>
        </w:numPr>
        <w:shd w:val="clear" w:color="auto" w:fill="auto"/>
        <w:tabs>
          <w:tab w:pos="1743"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государственной корпорацией развития "ВЭБ.РФ";</w:t>
      </w:r>
    </w:p>
    <w:p>
      <w:pPr>
        <w:pStyle w:val="Style8"/>
        <w:keepNext w:val="0"/>
        <w:keepLines w:val="0"/>
        <w:widowControl w:val="0"/>
        <w:numPr>
          <w:ilvl w:val="0"/>
          <w:numId w:val="5"/>
        </w:numPr>
        <w:shd w:val="clear" w:color="auto" w:fill="auto"/>
        <w:tabs>
          <w:tab w:pos="1042"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фондами содействия кредитованию (гарантийными фондами, фондами поручительств), являющимися участниками национальной гарантийной системы поддержки малого и среднего предпринимательства, предусмотренной Федеральным законом от 24 июля 2007 года ^ 209-ФЗ "О развитии малого и среднего предпринимательства в Российской Федерации" (далее - региональные гарантийные организации), соответствующими требованиям, установленным Правительством Российской Федерации, и включенными в перечень, предусмотренный частью 1.7 настоящей статьи (при осуществлении закупок в соответствии с пунктом 1 части 1 статьи 30 настоящего Федерального закона);</w:t>
      </w:r>
    </w:p>
    <w:p>
      <w:pPr>
        <w:pStyle w:val="Style8"/>
        <w:keepNext w:val="0"/>
        <w:keepLines w:val="0"/>
        <w:widowControl w:val="0"/>
        <w:numPr>
          <w:ilvl w:val="0"/>
          <w:numId w:val="5"/>
        </w:numPr>
        <w:shd w:val="clear" w:color="auto" w:fill="auto"/>
        <w:tabs>
          <w:tab w:pos="1042"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Евразийским банком развития (если участник закупки является юридическим лицом, зарегистрированным на территории государства - члена Евразийского экономического союза, за исключением Российской Федерации, или физическим лицом, являющимся гражданином государства - члена Евразийского экономического союза, за исключением Российской Федерации).</w:t>
      </w:r>
    </w:p>
    <w:p>
      <w:pPr>
        <w:pStyle w:val="Style8"/>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Пунктом 7.4 проекта контракта установлено следующее:</w:t>
      </w:r>
    </w:p>
    <w:p>
      <w:pPr>
        <w:pStyle w:val="Style8"/>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w:t>
      </w:r>
      <w:r>
        <w:rPr>
          <w:i/>
          <w:iCs/>
          <w:color w:val="000000"/>
          <w:spacing w:val="0"/>
          <w:w w:val="100"/>
          <w:position w:val="0"/>
          <w:sz w:val="24"/>
          <w:szCs w:val="24"/>
          <w:shd w:val="clear" w:color="auto" w:fill="auto"/>
          <w:lang w:val="ru-RU" w:eastAsia="ru-RU" w:bidi="ru-RU"/>
        </w:rPr>
        <w:t>7.4. Срок действия банковской гарантии должен превышать срок действия Контракта не менее, чем на один месяц.</w:t>
      </w:r>
      <w:r>
        <w:rPr>
          <w:color w:val="000000"/>
          <w:spacing w:val="0"/>
          <w:w w:val="100"/>
          <w:position w:val="0"/>
          <w:sz w:val="24"/>
          <w:szCs w:val="24"/>
          <w:shd w:val="clear" w:color="auto" w:fill="auto"/>
          <w:lang w:val="ru-RU" w:eastAsia="ru-RU" w:bidi="ru-RU"/>
        </w:rPr>
        <w:t>».</w:t>
      </w:r>
    </w:p>
    <w:p>
      <w:pPr>
        <w:pStyle w:val="Style8"/>
        <w:keepNext w:val="0"/>
        <w:keepLines w:val="0"/>
        <w:widowControl w:val="0"/>
        <w:shd w:val="clear" w:color="auto" w:fill="auto"/>
        <w:bidi w:val="0"/>
        <w:spacing w:before="0" w:after="120" w:line="240" w:lineRule="auto"/>
        <w:ind w:left="0" w:right="0" w:firstLine="740"/>
        <w:jc w:val="both"/>
      </w:pPr>
      <w:r>
        <w:rPr>
          <w:color w:val="000000"/>
          <w:spacing w:val="0"/>
          <w:w w:val="100"/>
          <w:position w:val="0"/>
          <w:sz w:val="24"/>
          <w:szCs w:val="24"/>
          <w:shd w:val="clear" w:color="auto" w:fill="auto"/>
          <w:lang w:val="ru-RU" w:eastAsia="ru-RU" w:bidi="ru-RU"/>
        </w:rPr>
        <w:t>Ограничив право участников в предоставлении независимой гарантии, выданной государственной корпорацией развития "ВЭБ.РФ", фондами содействия кредитованию, Евразийским банком развития, Заказчик нарушил ч. 3 ст. 96 Закона.</w:t>
      </w:r>
    </w:p>
    <w:p>
      <w:pPr>
        <w:pStyle w:val="Style8"/>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Согласно п.п. е) п. 1 ч. 2 ст. 51 Закона не позднее двух рабочих дней, следующих за днем размещения в единой информационной системе протоколов, указанных в части 1 настоящей статьи заказчик формирует с использованием единой информационной системы и размещает в единой информационной системе (без размещения на официальном сайте) и на электронной площадке (с использованием единой информационной системы) без своей подписи проект контракта, указанный в пункте 5 части 2 статьи 42 настоящего Федерального закона, который должен содержать иные документы (при наличии).</w:t>
      </w:r>
    </w:p>
    <w:p>
      <w:pPr>
        <w:pStyle w:val="Style8"/>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 xml:space="preserve">В силу п. 9 Постановления ^ 617 номера реестровых записей и </w:t>
      </w:r>
      <w:r>
        <w:rPr>
          <w:color w:val="000000"/>
          <w:spacing w:val="0"/>
          <w:w w:val="100"/>
          <w:position w:val="0"/>
          <w:sz w:val="24"/>
          <w:szCs w:val="24"/>
          <w:u w:val="single"/>
          <w:shd w:val="clear" w:color="auto" w:fill="auto"/>
          <w:lang w:val="ru-RU" w:eastAsia="ru-RU" w:bidi="ru-RU"/>
        </w:rPr>
        <w:t>совокупное количество баллов (при наличии) о поставляемом товаре включаются в контракт</w:t>
      </w:r>
      <w:r>
        <w:rPr>
          <w:color w:val="000000"/>
          <w:spacing w:val="0"/>
          <w:w w:val="100"/>
          <w:position w:val="0"/>
          <w:sz w:val="24"/>
          <w:szCs w:val="24"/>
          <w:shd w:val="clear" w:color="auto" w:fill="auto"/>
          <w:lang w:val="ru-RU" w:eastAsia="ru-RU" w:bidi="ru-RU"/>
        </w:rPr>
        <w:t>.</w:t>
      </w:r>
    </w:p>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 xml:space="preserve">Так, 26.10.2023 Заказчик направил победителю на подписание проект контракта, в который не включена информация о совокупном количестве баллов товара, предложенного победителем, </w:t>
      </w:r>
      <w:r>
        <w:rPr>
          <w:color w:val="000000"/>
          <w:spacing w:val="0"/>
          <w:w w:val="100"/>
          <w:position w:val="0"/>
          <w:sz w:val="24"/>
          <w:szCs w:val="24"/>
          <w:u w:val="single"/>
          <w:shd w:val="clear" w:color="auto" w:fill="auto"/>
          <w:lang w:val="ru-RU" w:eastAsia="ru-RU" w:bidi="ru-RU"/>
        </w:rPr>
        <w:t>например:</w:t>
      </w:r>
    </w:p>
    <w:tbl>
      <w:tblPr>
        <w:tblOverlap w:val="never"/>
        <w:jc w:val="center"/>
        <w:tblLayout w:type="fixed"/>
      </w:tblPr>
      <w:tblGrid>
        <w:gridCol w:w="4277"/>
        <w:gridCol w:w="4819"/>
        <w:gridCol w:w="1109"/>
      </w:tblGrid>
      <w:tr>
        <w:trPr>
          <w:trHeight w:val="614" w:hRule="exact"/>
        </w:trPr>
        <w:tc>
          <w:tcPr>
            <w:tcBorders>
              <w:top w:val="single" w:sz="4"/>
              <w:left w:val="single" w:sz="4"/>
              <w:bottom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Средство дезинфицирующее Реестровый номер 1188\2\2022</w:t>
            </w:r>
          </w:p>
        </w:tc>
        <w:tc>
          <w:tcPr>
            <w:tcBorders>
              <w:top w:val="single" w:sz="4"/>
              <w:left w:val="single" w:sz="4"/>
              <w:bottom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Россия</w:t>
            </w:r>
          </w:p>
        </w:tc>
        <w:tc>
          <w:tcPr>
            <w:tcBorders>
              <w:top w:val="single" w:sz="4"/>
              <w:left w:val="single" w:sz="4"/>
              <w:bottom w:val="single" w:sz="4"/>
              <w:righ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&lt;...&gt;</w:t>
            </w:r>
          </w:p>
        </w:tc>
      </w:tr>
    </w:tbl>
    <w:p>
      <w:pPr>
        <w:widowControl w:val="0"/>
        <w:spacing w:after="239" w:line="1" w:lineRule="exact"/>
      </w:pPr>
    </w:p>
    <w:p>
      <w:pPr>
        <w:pStyle w:val="Style8"/>
        <w:keepNext w:val="0"/>
        <w:keepLines w:val="0"/>
        <w:widowControl w:val="0"/>
        <w:shd w:val="clear" w:color="auto" w:fill="auto"/>
        <w:bidi w:val="0"/>
        <w:spacing w:before="0" w:after="240" w:line="240" w:lineRule="auto"/>
        <w:ind w:left="0" w:right="0" w:firstLine="740"/>
        <w:jc w:val="both"/>
      </w:pPr>
      <w:r>
        <w:rPr>
          <w:color w:val="000000"/>
          <w:spacing w:val="0"/>
          <w:w w:val="100"/>
          <w:position w:val="0"/>
          <w:sz w:val="24"/>
          <w:szCs w:val="24"/>
          <w:shd w:val="clear" w:color="auto" w:fill="auto"/>
          <w:lang w:val="ru-RU" w:eastAsia="ru-RU" w:bidi="ru-RU"/>
        </w:rPr>
        <w:t>Не включив в контракт информацию о совокупном количестве баллов в соответствии с п. 9 Постановления ^ 617, Заказчик нарушил ч. 2 ст. 51 Закона.</w:t>
      </w:r>
    </w:p>
    <w:p>
      <w:pPr>
        <w:pStyle w:val="Style8"/>
        <w:keepNext w:val="0"/>
        <w:keepLines w:val="0"/>
        <w:widowControl w:val="0"/>
        <w:shd w:val="clear" w:color="auto" w:fill="auto"/>
        <w:bidi w:val="0"/>
        <w:spacing w:before="0" w:after="240" w:line="240" w:lineRule="auto"/>
        <w:ind w:left="0" w:right="0" w:firstLine="740"/>
        <w:jc w:val="both"/>
      </w:pPr>
      <w:r>
        <w:rPr>
          <w:color w:val="000000"/>
          <w:spacing w:val="0"/>
          <w:w w:val="100"/>
          <w:position w:val="0"/>
          <w:sz w:val="24"/>
          <w:szCs w:val="24"/>
          <w:shd w:val="clear" w:color="auto" w:fill="auto"/>
          <w:lang w:val="ru-RU" w:eastAsia="ru-RU" w:bidi="ru-RU"/>
        </w:rPr>
        <w:t>На основании Постановления Правительства РФ от 26.08.2013г. № 728, в соответствии с ч.15 ст.99, ч.8 ст.106 Закона,</w:t>
      </w:r>
    </w:p>
    <w:p>
      <w:pPr>
        <w:pStyle w:val="Style14"/>
        <w:keepNext/>
        <w:keepLines/>
        <w:widowControl w:val="0"/>
        <w:shd w:val="clear" w:color="auto" w:fill="auto"/>
        <w:bidi w:val="0"/>
        <w:spacing w:before="0" w:after="240" w:line="240" w:lineRule="auto"/>
        <w:ind w:left="0" w:right="0" w:firstLine="0"/>
        <w:jc w:val="center"/>
      </w:pPr>
      <w:bookmarkStart w:id="4" w:name="bookmark4"/>
      <w:r>
        <w:rPr>
          <w:color w:val="000000"/>
          <w:spacing w:val="0"/>
          <w:w w:val="100"/>
          <w:position w:val="0"/>
          <w:sz w:val="24"/>
          <w:szCs w:val="24"/>
          <w:shd w:val="clear" w:color="auto" w:fill="auto"/>
          <w:lang w:val="ru-RU" w:eastAsia="ru-RU" w:bidi="ru-RU"/>
        </w:rPr>
        <w:t>РЕШИЛА:</w:t>
      </w:r>
      <w:bookmarkEnd w:id="4"/>
    </w:p>
    <w:p>
      <w:pPr>
        <w:pStyle w:val="Style8"/>
        <w:keepNext w:val="0"/>
        <w:keepLines w:val="0"/>
        <w:widowControl w:val="0"/>
        <w:numPr>
          <w:ilvl w:val="0"/>
          <w:numId w:val="7"/>
        </w:numPr>
        <w:shd w:val="clear" w:color="auto" w:fill="auto"/>
        <w:tabs>
          <w:tab w:pos="1413"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Признать жалобу Заявителя необоснованной.</w:t>
      </w:r>
    </w:p>
    <w:p>
      <w:pPr>
        <w:pStyle w:val="Style8"/>
        <w:keepNext w:val="0"/>
        <w:keepLines w:val="0"/>
        <w:widowControl w:val="0"/>
        <w:numPr>
          <w:ilvl w:val="0"/>
          <w:numId w:val="7"/>
        </w:numPr>
        <w:shd w:val="clear" w:color="auto" w:fill="auto"/>
        <w:tabs>
          <w:tab w:pos="1413"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Признать Заказчика нарушившим ч.ч. 1,2 ст. 42, ч. 3 ст. 96, ч. 2 ст. 51 Закона.</w:t>
      </w:r>
    </w:p>
    <w:p>
      <w:pPr>
        <w:pStyle w:val="Style8"/>
        <w:keepNext w:val="0"/>
        <w:keepLines w:val="0"/>
        <w:widowControl w:val="0"/>
        <w:numPr>
          <w:ilvl w:val="0"/>
          <w:numId w:val="7"/>
        </w:numPr>
        <w:shd w:val="clear" w:color="auto" w:fill="auto"/>
        <w:tabs>
          <w:tab w:pos="1413" w:val="left"/>
        </w:tabs>
        <w:bidi w:val="0"/>
        <w:spacing w:before="0" w:after="160" w:line="240" w:lineRule="auto"/>
        <w:ind w:left="0" w:right="0" w:firstLine="740"/>
        <w:jc w:val="both"/>
      </w:pPr>
      <w:r>
        <w:rPr>
          <w:color w:val="000000"/>
          <w:spacing w:val="0"/>
          <w:w w:val="100"/>
          <w:position w:val="0"/>
          <w:sz w:val="24"/>
          <w:szCs w:val="24"/>
          <w:shd w:val="clear" w:color="auto" w:fill="auto"/>
          <w:lang w:val="ru-RU" w:eastAsia="ru-RU" w:bidi="ru-RU"/>
        </w:rPr>
        <w:t>Выдать Заказчику обязательное для исполнения предписание о приведении проекта контракта в соответствие с требованиями Закона и с учетом настоящего решения на этапе его направления победителю закупки для заключения.</w:t>
      </w:r>
    </w:p>
    <w:p>
      <w:pPr>
        <w:pStyle w:val="Style2"/>
        <w:keepNext w:val="0"/>
        <w:keepLines w:val="0"/>
        <w:widowControl w:val="0"/>
        <w:shd w:val="clear" w:color="auto" w:fill="auto"/>
        <w:bidi w:val="0"/>
        <w:spacing w:before="0" w:after="300" w:line="240" w:lineRule="auto"/>
        <w:ind w:left="0" w:right="0" w:firstLine="740"/>
        <w:jc w:val="both"/>
        <w:rPr>
          <w:sz w:val="20"/>
          <w:szCs w:val="20"/>
        </w:rPr>
      </w:pPr>
      <w:r>
        <w:rPr>
          <w:color w:val="000000"/>
          <w:spacing w:val="0"/>
          <w:w w:val="100"/>
          <w:position w:val="0"/>
          <w:sz w:val="20"/>
          <w:szCs w:val="20"/>
          <w:shd w:val="clear" w:color="auto" w:fill="auto"/>
          <w:lang w:val="ru-RU" w:eastAsia="ru-RU" w:bidi="ru-RU"/>
        </w:rPr>
        <w:t>В силу ч.9 ст.106 Закона решение может быть обжаловано в судебном порядке в течение трех месяцев со дня его принятия.</w:t>
      </w:r>
    </w:p>
    <w:p>
      <w:pPr>
        <w:pStyle w:val="Style8"/>
        <w:keepNext w:val="0"/>
        <w:keepLines w:val="0"/>
        <w:widowControl w:val="0"/>
        <w:shd w:val="clear" w:color="auto" w:fill="auto"/>
        <w:bidi w:val="0"/>
        <w:spacing w:before="0" w:after="160" w:line="240" w:lineRule="auto"/>
        <w:ind w:left="0" w:right="0" w:firstLine="0"/>
        <w:jc w:val="left"/>
      </w:pPr>
      <w:r>
        <mc:AlternateContent>
          <mc:Choice Requires="wps">
            <w:drawing>
              <wp:anchor distT="0" distB="0" distL="114300" distR="114300" simplePos="0" relativeHeight="125829378" behindDoc="0" locked="0" layoutInCell="1" allowOverlap="1">
                <wp:simplePos x="0" y="0"/>
                <wp:positionH relativeFrom="page">
                  <wp:posOffset>6074410</wp:posOffset>
                </wp:positionH>
                <wp:positionV relativeFrom="paragraph">
                  <wp:posOffset>12700</wp:posOffset>
                </wp:positionV>
                <wp:extent cx="1109345" cy="219710"/>
                <wp:wrapSquare wrapText="left"/>
                <wp:docPr id="9" name="Shape 9"/>
                <a:graphic xmlns:a="http://schemas.openxmlformats.org/drawingml/2006/main">
                  <a:graphicData uri="http://schemas.microsoft.com/office/word/2010/wordprocessingShape">
                    <wps:wsp>
                      <wps:cNvSpPr txBox="1"/>
                      <wps:spPr>
                        <a:xfrm>
                          <a:ext cx="1109345" cy="21971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М.А. Благодарев</w:t>
                            </w:r>
                          </w:p>
                        </w:txbxContent>
                      </wps:txbx>
                      <wps:bodyPr wrap="none" lIns="0" tIns="0" rIns="0" bIns="0">
                        <a:noAutoFit/>
                      </wps:bodyPr>
                    </wps:wsp>
                  </a:graphicData>
                </a:graphic>
              </wp:anchor>
            </w:drawing>
          </mc:Choice>
          <mc:Fallback>
            <w:pict>
              <v:shape id="_x0000_s1035" type="#_x0000_t202" style="position:absolute;margin-left:478.30000000000001pt;margin-top:1.pt;width:87.350000000000009pt;height:17.300000000000001pt;z-index:-125829375;mso-wrap-distance-left:9.pt;mso-wrap-distance-right:9.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М.А. Благодарев</w:t>
                      </w:r>
                    </w:p>
                  </w:txbxContent>
                </v:textbox>
                <w10:wrap type="square" side="left" anchorx="page"/>
              </v:shape>
            </w:pict>
          </mc:Fallback>
        </mc:AlternateContent>
      </w:r>
      <w:r>
        <w:rPr>
          <w:color w:val="000000"/>
          <w:spacing w:val="0"/>
          <w:w w:val="100"/>
          <w:position w:val="0"/>
          <w:sz w:val="24"/>
          <w:szCs w:val="24"/>
          <w:shd w:val="clear" w:color="auto" w:fill="auto"/>
          <w:lang w:val="ru-RU" w:eastAsia="ru-RU" w:bidi="ru-RU"/>
        </w:rPr>
        <w:t>Председатель комиссии</w:t>
      </w:r>
    </w:p>
    <w:p>
      <w:pPr>
        <w:pStyle w:val="Style2"/>
        <w:keepNext w:val="0"/>
        <w:keepLines w:val="0"/>
        <w:widowControl w:val="0"/>
        <w:shd w:val="clear" w:color="auto" w:fill="auto"/>
        <w:bidi w:val="0"/>
        <w:spacing w:before="0" w:after="160" w:line="240" w:lineRule="auto"/>
        <w:ind w:left="3400" w:right="0" w:firstLine="0"/>
        <w:jc w:val="both"/>
        <w:rPr>
          <w:sz w:val="22"/>
          <w:szCs w:val="22"/>
        </w:rPr>
      </w:pPr>
      <w:r>
        <w:rPr>
          <w:rFonts w:ascii="Arial" w:eastAsia="Arial" w:hAnsi="Arial" w:cs="Arial"/>
          <w:b/>
          <w:bCs/>
          <w:color w:val="898989"/>
          <w:spacing w:val="0"/>
          <w:w w:val="100"/>
          <w:position w:val="0"/>
          <w:sz w:val="22"/>
          <w:szCs w:val="22"/>
          <w:shd w:val="clear" w:color="auto" w:fill="auto"/>
          <w:lang w:val="ru-RU" w:eastAsia="ru-RU" w:bidi="ru-RU"/>
        </w:rPr>
        <w:t>Мост для подписи</w:t>
      </w:r>
    </w:p>
    <w:p>
      <w:pPr>
        <w:pStyle w:val="Style2"/>
        <w:keepNext w:val="0"/>
        <w:keepLines w:val="0"/>
        <w:widowControl w:val="0"/>
        <w:shd w:val="clear" w:color="auto" w:fill="auto"/>
        <w:bidi w:val="0"/>
        <w:spacing w:before="0" w:after="300" w:line="240" w:lineRule="auto"/>
        <w:ind w:left="3400" w:right="0" w:firstLine="0"/>
        <w:jc w:val="both"/>
        <w:rPr>
          <w:sz w:val="22"/>
          <w:szCs w:val="22"/>
        </w:rPr>
      </w:pPr>
      <w:r>
        <w:rPr>
          <w:rFonts w:ascii="Arial" w:eastAsia="Arial" w:hAnsi="Arial" w:cs="Arial"/>
          <w:b/>
          <w:bCs/>
          <w:color w:val="898989"/>
          <w:spacing w:val="0"/>
          <w:w w:val="100"/>
          <w:position w:val="0"/>
          <w:sz w:val="22"/>
          <w:szCs w:val="22"/>
          <w:shd w:val="clear" w:color="auto" w:fill="auto"/>
          <w:lang w:val="ru-RU" w:eastAsia="ru-RU" w:bidi="ru-RU"/>
        </w:rPr>
        <w:t>БнЭгОДарйн М. А.</w:t>
      </w:r>
    </w:p>
    <w:p>
      <w:pPr>
        <w:pStyle w:val="Style8"/>
        <w:keepNext w:val="0"/>
        <w:keepLines w:val="0"/>
        <w:widowControl w:val="0"/>
        <w:shd w:val="clear" w:color="auto" w:fill="auto"/>
        <w:bidi w:val="0"/>
        <w:spacing w:before="0" w:after="8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r>
    </w:p>
    <w:p>
      <w:pPr>
        <w:pStyle w:val="Style8"/>
        <w:keepNext w:val="0"/>
        <w:keepLines w:val="0"/>
        <w:widowControl w:val="0"/>
        <w:shd w:val="clear" w:color="auto" w:fill="auto"/>
        <w:bidi w:val="0"/>
        <w:spacing w:before="0" w:after="160" w:line="240" w:lineRule="auto"/>
        <w:ind w:left="8520" w:right="0" w:firstLine="0"/>
        <w:jc w:val="both"/>
      </w:pPr>
      <w:r>
        <w:rPr>
          <w:color w:val="000000"/>
          <w:spacing w:val="0"/>
          <w:w w:val="100"/>
          <w:position w:val="0"/>
          <w:sz w:val="24"/>
          <w:szCs w:val="24"/>
          <w:shd w:val="clear" w:color="auto" w:fill="auto"/>
          <w:lang w:val="ru-RU" w:eastAsia="ru-RU" w:bidi="ru-RU"/>
        </w:rPr>
        <w:t>С.А. Евстратова</w:t>
      </w:r>
    </w:p>
    <w:p>
      <w:pPr>
        <w:pStyle w:val="Style2"/>
        <w:keepNext w:val="0"/>
        <w:keepLines w:val="0"/>
        <w:widowControl w:val="0"/>
        <w:shd w:val="clear" w:color="auto" w:fill="auto"/>
        <w:bidi w:val="0"/>
        <w:spacing w:before="0" w:after="160" w:line="240" w:lineRule="auto"/>
        <w:ind w:left="3400" w:right="0" w:firstLine="0"/>
        <w:jc w:val="both"/>
        <w:rPr>
          <w:sz w:val="22"/>
          <w:szCs w:val="22"/>
        </w:rPr>
      </w:pPr>
      <w:r>
        <w:rPr>
          <w:rFonts w:ascii="Arial" w:eastAsia="Arial" w:hAnsi="Arial" w:cs="Arial"/>
          <w:b/>
          <w:bCs/>
          <w:color w:val="898989"/>
          <w:spacing w:val="0"/>
          <w:w w:val="100"/>
          <w:position w:val="0"/>
          <w:sz w:val="22"/>
          <w:szCs w:val="22"/>
          <w:shd w:val="clear" w:color="auto" w:fill="auto"/>
          <w:lang w:val="ru-RU" w:eastAsia="ru-RU" w:bidi="ru-RU"/>
        </w:rPr>
        <w:t>Моею для подписи</w:t>
      </w:r>
    </w:p>
    <w:p>
      <w:pPr>
        <w:pStyle w:val="Style28"/>
        <w:keepNext/>
        <w:keepLines/>
        <w:widowControl w:val="0"/>
        <w:shd w:val="clear" w:color="auto" w:fill="auto"/>
        <w:bidi w:val="0"/>
        <w:spacing w:before="0" w:line="240" w:lineRule="auto"/>
        <w:ind w:right="0" w:firstLine="0"/>
        <w:jc w:val="both"/>
      </w:pPr>
      <w:bookmarkStart w:id="6" w:name="bookmark6"/>
      <w:r>
        <w:rPr>
          <w:spacing w:val="0"/>
          <w:w w:val="100"/>
          <w:position w:val="0"/>
          <w:sz w:val="24"/>
          <w:szCs w:val="24"/>
          <w:shd w:val="clear" w:color="auto" w:fill="auto"/>
          <w:lang w:val="ru-RU" w:eastAsia="ru-RU" w:bidi="ru-RU"/>
        </w:rPr>
        <w:t>Евстратова С- А.</w:t>
      </w:r>
      <w:bookmarkEnd w:id="6"/>
    </w:p>
    <w:p>
      <w:pPr>
        <w:pStyle w:val="Style8"/>
        <w:keepNext w:val="0"/>
        <w:keepLines w:val="0"/>
        <w:widowControl w:val="0"/>
        <w:shd w:val="clear" w:color="auto" w:fill="auto"/>
        <w:bidi w:val="0"/>
        <w:spacing w:before="0" w:after="160" w:line="240" w:lineRule="auto"/>
        <w:ind w:left="8520" w:right="0" w:firstLine="0"/>
        <w:jc w:val="both"/>
      </w:pPr>
      <w:r>
        <w:rPr>
          <w:color w:val="000000"/>
          <w:spacing w:val="0"/>
          <w:w w:val="100"/>
          <w:position w:val="0"/>
          <w:sz w:val="24"/>
          <w:szCs w:val="24"/>
          <w:shd w:val="clear" w:color="auto" w:fill="auto"/>
          <w:lang w:val="ru-RU" w:eastAsia="ru-RU" w:bidi="ru-RU"/>
        </w:rPr>
        <w:t>А.С. Вишнякова</w:t>
      </w:r>
    </w:p>
    <w:p>
      <w:pPr>
        <w:pStyle w:val="Style2"/>
        <w:keepNext w:val="0"/>
        <w:keepLines w:val="0"/>
        <w:widowControl w:val="0"/>
        <w:shd w:val="clear" w:color="auto" w:fill="auto"/>
        <w:bidi w:val="0"/>
        <w:spacing w:before="0" w:after="160" w:line="240" w:lineRule="auto"/>
        <w:ind w:left="3400" w:right="0" w:firstLine="0"/>
        <w:jc w:val="both"/>
        <w:rPr>
          <w:sz w:val="22"/>
          <w:szCs w:val="22"/>
        </w:rPr>
      </w:pPr>
      <w:r>
        <w:rPr>
          <w:rFonts w:ascii="Arial" w:eastAsia="Arial" w:hAnsi="Arial" w:cs="Arial"/>
          <w:b/>
          <w:bCs/>
          <w:color w:val="898989"/>
          <w:spacing w:val="0"/>
          <w:w w:val="100"/>
          <w:position w:val="0"/>
          <w:sz w:val="22"/>
          <w:szCs w:val="22"/>
          <w:shd w:val="clear" w:color="auto" w:fill="auto"/>
          <w:lang w:val="ru-RU" w:eastAsia="ru-RU" w:bidi="ru-RU"/>
        </w:rPr>
        <w:t>Мост для подписи</w:t>
      </w:r>
    </w:p>
    <w:p>
      <w:pPr>
        <w:pStyle w:val="Style2"/>
        <w:keepNext w:val="0"/>
        <w:keepLines w:val="0"/>
        <w:widowControl w:val="0"/>
        <w:shd w:val="clear" w:color="auto" w:fill="auto"/>
        <w:bidi w:val="0"/>
        <w:spacing w:before="0" w:after="420" w:line="240" w:lineRule="auto"/>
        <w:ind w:left="3400" w:right="0" w:firstLine="0"/>
        <w:jc w:val="both"/>
        <w:rPr>
          <w:sz w:val="22"/>
          <w:szCs w:val="22"/>
        </w:rPr>
      </w:pPr>
      <w:r>
        <w:rPr>
          <w:rFonts w:ascii="Arial" w:eastAsia="Arial" w:hAnsi="Arial" w:cs="Arial"/>
          <w:b/>
          <w:bCs/>
          <w:color w:val="898989"/>
          <w:spacing w:val="0"/>
          <w:w w:val="100"/>
          <w:position w:val="0"/>
          <w:sz w:val="22"/>
          <w:szCs w:val="22"/>
          <w:shd w:val="clear" w:color="auto" w:fill="auto"/>
          <w:lang w:val="ru-RU" w:eastAsia="ru-RU" w:bidi="ru-RU"/>
        </w:rPr>
        <w:t>Вишнякова А. С-</w:t>
      </w:r>
    </w:p>
    <w:p>
      <w:pPr>
        <w:pStyle w:val="Style2"/>
        <w:keepNext w:val="0"/>
        <w:keepLines w:val="0"/>
        <w:widowControl w:val="0"/>
        <w:shd w:val="clear" w:color="auto" w:fill="auto"/>
        <w:bidi w:val="0"/>
        <w:spacing w:before="0" w:after="200" w:line="240" w:lineRule="auto"/>
        <w:ind w:left="0" w:right="0" w:firstLine="0"/>
        <w:jc w:val="left"/>
        <w:rPr>
          <w:sz w:val="18"/>
          <w:szCs w:val="18"/>
        </w:rPr>
      </w:pPr>
      <w:r>
        <w:rPr>
          <w:color w:val="000000"/>
          <w:spacing w:val="0"/>
          <w:w w:val="100"/>
          <w:position w:val="0"/>
          <w:sz w:val="18"/>
          <w:szCs w:val="18"/>
          <w:shd w:val="clear" w:color="auto" w:fill="auto"/>
          <w:lang w:val="ru-RU" w:eastAsia="ru-RU" w:bidi="ru-RU"/>
        </w:rPr>
        <w:t>Исп.Вишнякова А.С. тел.(863) 240-86-88, вн.161-132</w:t>
      </w:r>
    </w:p>
    <w:sectPr>
      <w:footerReference w:type="default" r:id="rId13"/>
      <w:footnotePr>
        <w:pos w:val="pageBottom"/>
        <w:numFmt w:val="decimal"/>
        <w:numRestart w:val="continuous"/>
      </w:footnotePr>
      <w:pgSz w:w="11900" w:h="16840"/>
      <w:pgMar w:top="993" w:right="524" w:bottom="955" w:left="1089" w:header="565"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723900</wp:posOffset>
              </wp:positionH>
              <wp:positionV relativeFrom="page">
                <wp:posOffset>10150475</wp:posOffset>
              </wp:positionV>
              <wp:extent cx="719455" cy="100330"/>
              <wp:wrapNone/>
              <wp:docPr id="7" name="Shape 7"/>
              <a:graphic xmlns:a="http://schemas.openxmlformats.org/drawingml/2006/main">
                <a:graphicData uri="http://schemas.microsoft.com/office/word/2010/wordprocessingShape">
                  <wps:wsp>
                    <wps:cNvSpPr txBox="1"/>
                    <wps:spPr>
                      <a:xfrm>
                        <a:ext cx="719455" cy="10033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2023-21167</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33" type="#_x0000_t202" style="position:absolute;margin-left:57.pt;margin-top:799.25pt;width:56.649999999999999pt;height:7.9000000000000004pt;z-index:-188744060;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2023-21167</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5" behindDoc="1" locked="0" layoutInCell="1" allowOverlap="1">
              <wp:simplePos x="0" y="0"/>
              <wp:positionH relativeFrom="page">
                <wp:posOffset>723900</wp:posOffset>
              </wp:positionH>
              <wp:positionV relativeFrom="page">
                <wp:posOffset>10150475</wp:posOffset>
              </wp:positionV>
              <wp:extent cx="719455" cy="100330"/>
              <wp:wrapNone/>
              <wp:docPr id="11" name="Shape 11"/>
              <a:graphic xmlns:a="http://schemas.openxmlformats.org/drawingml/2006/main">
                <a:graphicData uri="http://schemas.microsoft.com/office/word/2010/wordprocessingShape">
                  <wps:wsp>
                    <wps:cNvSpPr txBox="1"/>
                    <wps:spPr>
                      <a:xfrm>
                        <a:ext cx="719455" cy="10033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2023-21167</w:t>
                          </w:r>
                        </w:p>
                      </w:txbxContent>
                    </wps:txbx>
                    <wps:bodyPr wrap="none" lIns="0" tIns="0" rIns="0" bIns="0">
                      <a:spAutoFit/>
                    </wps:bodyPr>
                  </wps:wsp>
                </a:graphicData>
              </a:graphic>
            </wp:anchor>
          </w:drawing>
        </mc:Choice>
        <mc:Fallback>
          <w:pict>
            <v:shape id="_x0000_s1037" type="#_x0000_t202" style="position:absolute;margin-left:57.pt;margin-top:799.25pt;width:56.649999999999999pt;height:7.9000000000000004pt;z-index:-188744058;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2023-21167</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Другое_"/>
    <w:basedOn w:val="DefaultParagraphFont"/>
    <w:link w:val="Style2"/>
    <w:rPr>
      <w:rFonts w:ascii="Times New Roman" w:eastAsia="Times New Roman" w:hAnsi="Times New Roman" w:cs="Times New Roman"/>
      <w:b w:val="0"/>
      <w:bCs w:val="0"/>
      <w:i w:val="0"/>
      <w:iCs w:val="0"/>
      <w:smallCaps w:val="0"/>
      <w:strike w:val="0"/>
      <w:u w:val="none"/>
    </w:rPr>
  </w:style>
  <w:style w:type="character" w:customStyle="1" w:styleId="CharStyle9">
    <w:name w:val="Основной текст_"/>
    <w:basedOn w:val="DefaultParagraphFont"/>
    <w:link w:val="Style8"/>
    <w:rPr>
      <w:rFonts w:ascii="Times New Roman" w:eastAsia="Times New Roman" w:hAnsi="Times New Roman" w:cs="Times New Roman"/>
      <w:b w:val="0"/>
      <w:bCs w:val="0"/>
      <w:i w:val="0"/>
      <w:iCs w:val="0"/>
      <w:smallCaps w:val="0"/>
      <w:strike w:val="0"/>
      <w:u w:val="none"/>
    </w:rPr>
  </w:style>
  <w:style w:type="character" w:customStyle="1" w:styleId="CharStyle12">
    <w:name w:val="Колонтитул (2)_"/>
    <w:basedOn w:val="DefaultParagraphFont"/>
    <w:link w:val="Style11"/>
    <w:rPr>
      <w:rFonts w:ascii="Times New Roman" w:eastAsia="Times New Roman" w:hAnsi="Times New Roman" w:cs="Times New Roman"/>
      <w:b w:val="0"/>
      <w:bCs w:val="0"/>
      <w:i w:val="0"/>
      <w:iCs w:val="0"/>
      <w:smallCaps w:val="0"/>
      <w:strike w:val="0"/>
      <w:sz w:val="20"/>
      <w:szCs w:val="20"/>
      <w:u w:val="none"/>
    </w:rPr>
  </w:style>
  <w:style w:type="character" w:customStyle="1" w:styleId="CharStyle15">
    <w:name w:val="Заголовок №2_"/>
    <w:basedOn w:val="DefaultParagraphFont"/>
    <w:link w:val="Style14"/>
    <w:rPr>
      <w:rFonts w:ascii="Times New Roman" w:eastAsia="Times New Roman" w:hAnsi="Times New Roman" w:cs="Times New Roman"/>
      <w:b/>
      <w:bCs/>
      <w:i w:val="0"/>
      <w:iCs w:val="0"/>
      <w:smallCaps w:val="0"/>
      <w:strike w:val="0"/>
      <w:u w:val="none"/>
    </w:rPr>
  </w:style>
  <w:style w:type="character" w:customStyle="1" w:styleId="CharStyle23">
    <w:name w:val="Подпись к таблице_"/>
    <w:basedOn w:val="DefaultParagraphFont"/>
    <w:link w:val="Style22"/>
    <w:rPr>
      <w:rFonts w:ascii="Times New Roman" w:eastAsia="Times New Roman" w:hAnsi="Times New Roman" w:cs="Times New Roman"/>
      <w:b w:val="0"/>
      <w:bCs w:val="0"/>
      <w:i w:val="0"/>
      <w:iCs w:val="0"/>
      <w:smallCaps w:val="0"/>
      <w:strike w:val="0"/>
      <w:u w:val="none"/>
    </w:rPr>
  </w:style>
  <w:style w:type="character" w:customStyle="1" w:styleId="CharStyle29">
    <w:name w:val="Заголовок №1_"/>
    <w:basedOn w:val="DefaultParagraphFont"/>
    <w:link w:val="Style28"/>
    <w:rPr>
      <w:rFonts w:ascii="Arial" w:eastAsia="Arial" w:hAnsi="Arial" w:cs="Arial"/>
      <w:b/>
      <w:bCs/>
      <w:i w:val="0"/>
      <w:iCs w:val="0"/>
      <w:smallCaps w:val="0"/>
      <w:strike w:val="0"/>
      <w:color w:val="898989"/>
      <w:u w:val="none"/>
    </w:rPr>
  </w:style>
  <w:style w:type="paragraph" w:customStyle="1" w:styleId="Style2">
    <w:name w:val="Другое"/>
    <w:basedOn w:val="Normal"/>
    <w:link w:val="CharStyle3"/>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8">
    <w:name w:val="Основной текст"/>
    <w:basedOn w:val="Normal"/>
    <w:link w:val="CharStyle9"/>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1">
    <w:name w:val="Колонтитул (2)"/>
    <w:basedOn w:val="Normal"/>
    <w:link w:val="CharStyle12"/>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4">
    <w:name w:val="Заголовок №2"/>
    <w:basedOn w:val="Normal"/>
    <w:link w:val="CharStyle15"/>
    <w:pPr>
      <w:widowControl w:val="0"/>
      <w:shd w:val="clear" w:color="auto" w:fill="auto"/>
      <w:spacing w:after="100"/>
      <w:ind w:left="4660"/>
      <w:outlineLvl w:val="1"/>
    </w:pPr>
    <w:rPr>
      <w:rFonts w:ascii="Times New Roman" w:eastAsia="Times New Roman" w:hAnsi="Times New Roman" w:cs="Times New Roman"/>
      <w:b/>
      <w:bCs/>
      <w:i w:val="0"/>
      <w:iCs w:val="0"/>
      <w:smallCaps w:val="0"/>
      <w:strike w:val="0"/>
      <w:u w:val="none"/>
    </w:rPr>
  </w:style>
  <w:style w:type="paragraph" w:customStyle="1" w:styleId="Style22">
    <w:name w:val="Подпись к таблице"/>
    <w:basedOn w:val="Normal"/>
    <w:link w:val="CharStyle23"/>
    <w:pPr>
      <w:widowControl w:val="0"/>
      <w:shd w:val="clear" w:color="auto" w:fill="auto"/>
      <w:ind w:firstLine="720"/>
    </w:pPr>
    <w:rPr>
      <w:rFonts w:ascii="Times New Roman" w:eastAsia="Times New Roman" w:hAnsi="Times New Roman" w:cs="Times New Roman"/>
      <w:b w:val="0"/>
      <w:bCs w:val="0"/>
      <w:i w:val="0"/>
      <w:iCs w:val="0"/>
      <w:smallCaps w:val="0"/>
      <w:strike w:val="0"/>
      <w:u w:val="none"/>
    </w:rPr>
  </w:style>
  <w:style w:type="paragraph" w:customStyle="1" w:styleId="Style28">
    <w:name w:val="Заголовок №1"/>
    <w:basedOn w:val="Normal"/>
    <w:link w:val="CharStyle29"/>
    <w:pPr>
      <w:widowControl w:val="0"/>
      <w:shd w:val="clear" w:color="auto" w:fill="auto"/>
      <w:spacing w:after="580"/>
      <w:ind w:left="3400"/>
      <w:outlineLvl w:val="0"/>
    </w:pPr>
    <w:rPr>
      <w:rFonts w:ascii="Arial" w:eastAsia="Arial" w:hAnsi="Arial" w:cs="Arial"/>
      <w:b/>
      <w:bCs/>
      <w:i w:val="0"/>
      <w:iCs w:val="0"/>
      <w:smallCaps w:val="0"/>
      <w:strike w:val="0"/>
      <w:color w:val="898989"/>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image" Target="media/image3.jpeg"/><Relationship Id="rId10" Type="http://schemas.openxmlformats.org/officeDocument/2006/relationships/image" Target="media/image3.jpeg" TargetMode="External"/><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oter" Target="footer3.xml"/></Relationships>
</file>