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1о77@Еа8.2ОУ.т</w:t>
      </w:r>
    </w:p>
    <w:p>
      <w:pPr>
        <w:pStyle w:val="Style9"/>
        <w:keepNext/>
        <w:keepLines/>
        <w:widowControl w:val="0"/>
        <w:shd w:val="clear" w:color="auto" w:fill="auto"/>
        <w:tabs>
          <w:tab w:pos="2298" w:val="left"/>
        </w:tabs>
        <w:bidi w:val="0"/>
        <w:spacing w:before="0" w:after="0" w:line="240" w:lineRule="auto"/>
        <w:ind w:left="0" w:right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47796/23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«РЕНЕССАНС-МЕД» тГо.гепе88ап8-те4@уапдех.ги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ВО МГМСУ им. А.И.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Евдокимова 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603" w:bottom="621" w:left="800" w:header="0" w:footer="3" w:gutter="0"/>
          <w:pgNumType w:start="1"/>
          <w:cols w:num="2" w:space="720" w:equalWidth="0">
            <w:col w:w="4195" w:space="1411"/>
            <w:col w:w="489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11Афу1&lt;11а1та8д@1П81П8и.П1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494" w:h="240" w:wrap="none" w:vAnchor="text" w:hAnchor="page" w:x="6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45609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  <w:r>
        <w:drawing>
          <wp:anchor distT="450850" distB="0" distL="0" distR="106680" simplePos="0" relativeHeight="62914694" behindDoc="1" locked="0" layoutInCell="1" allowOverlap="1">
            <wp:simplePos x="0" y="0"/>
            <wp:positionH relativeFrom="page">
              <wp:posOffset>370840</wp:posOffset>
            </wp:positionH>
            <wp:positionV relativeFrom="paragraph">
              <wp:posOffset>463550</wp:posOffset>
            </wp:positionV>
            <wp:extent cx="219710" cy="21336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5" w:bottom="649" w:left="5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67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077/06/106-15592/2023 о нарушении</w:t>
        <w:br/>
        <w:t>законодательства о контрактной системе</w:t>
        <w:br/>
        <w:t>03.11.2023</w:t>
        <w:tab/>
        <w:t>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839" w:val="left"/>
          <w:tab w:pos="5102" w:val="left"/>
          <w:tab w:pos="7209" w:val="left"/>
          <w:tab w:pos="96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839" w:val="left"/>
          <w:tab w:pos="5102" w:val="left"/>
          <w:tab w:pos="7209" w:val="left"/>
          <w:tab w:pos="96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«РЕНЕССАНС-МЕД» и ФГБОУ ВО МГМСУ им. А.И. Евдокимова Минздрава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«РЕНЕССАНС-МЕД» (далее — Заявитель) на действия ФГБОУ ВО МГМСУ им. А.И. Евдокимова Минздрава России (далее — Заказчик) при проведении электронного аукциона на право заключения контракта на поставку изделий медицинского назначения (тампон для компрессии бедренной артерии, коллагеновый) (Закупка № 0373100045923000520)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посредством функционала Единой информационной системы.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after="0" w:line="271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28" w:bottom="526" w:left="57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2023-54124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согласно Техническому заданию Заказчиком закупается медицинское изделие по пп.1-2 «Тампон для компрессии бедренной артерии, коллагеновый» по КТРУ 32.50.50.190-00000487: «Тампон для компрессии бедренной артерии, коллагеновый» с указанием требуемых характеристик, в частности: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«Тампон для компрессии бедренной артерии, коллагеновый»: Размер устройства: 6 Гг;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2 «Тампон для компрессии бедренной артерии, коллагеновый»: Размер устройства: 8 Гг.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в Техническом задании содержится ограничивающая характеристика закупаемого медицинского изделия, которая не позволяет поставить требуемое изделие и ограничивает количество участников закупки, а именно: изделие состоит из заглушки из коллагенового компонента.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составе жалобы также указывает, что по данной характеристике возможно предложить к поставке только одно медицинское изделие Апдю 8еа1 У1р компании Тегито, иные изделия не соответствуют описанию кода КТРУ 32.50.50.190</w:t>
        <w:softHyphen/>
        <w:t>00000487, так как не имеют коллагенового компонента для закрытия места пункции.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Положениями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пункта 10 Правил формирования КТРУ с указанной в ней даты начала обязательного применения.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Заказчиком описан объект закупки по КТРУ 32.50.50.190-00000487, в который включен код вида медицинского изделия 318950: «Заглушка/заплата для закрытия бедренной артерии, из коллагена» следующего описания: «Стерильное имплантируемое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рассасывающееся изделие, разработанное для обеспечения гемостаза/закрытия места прокола посредством давления/компрессии у пациента, подвергшегося катетеризации бедренной артерии; изделие используется в качестве альтернативы ручным или хирургическим техникам компрессии с целью сокращения времени достижения гемостаза. Состоит из заглушки из коллагена животного происхождения, которая имплантируется при помощи прилагающегося изделия для доставки (например, проводника, ручного устройства доставки) на экстраваскулярную поверхность в месте доступа к бедренной артерии (срерху на месте артериотомии) и может удерживаться на месте при помощи прилагающейся синтетической рассасывающейся заплаты/анкера/шовного материала для достижения гемостаза».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пояснил, что под описание объекта закупочной процедуры, с учетом характеристики «размер устройства» подходят несколько медицинских изделий: Апдю 8еа1 У1р компании Тегито и Регс1озе Ргод1Ме.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КТРУ 32.50.50.190-00000487 отсутствуют характеристики товара, следовательно, Заказчик должен осуществлять описание товара в соответствии с требованиями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описание Заказчиком объекта закупки по коду вида медицинского изделия не свидетельствует о нарушении заказчиком норм Закона о контрактной системе, так как содержит соответствующие классификационные признаки вида закупаемого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документацию требования к объекту закупки, которые являются для него значимыми, и, обязывающих Заказчика устанавливать в аукционной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Обязанность доказывания нарушения Заказчиком своих прав и законных интересов лежит на подателе жалобы, однако, в составе жалобы не представлено документов и сведений, подтверждающих тот факт, что установленные требования к закупаемому товару затрудняют формирование заявки, равно как Заявителем не представлено документов и доказательств, свидетельствующих о несоответствии приведенных Заказчиком альтернативных товаров требованиям извещения.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имеющихся документов и сведений Комиссия Управления приходит к выводу, что довод жалобы Заявителя не нашел своего подтверждения и является необо 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«РЕНЕССАНС-МЕД» на действия ФГБОУ ВО МГМСУ им. А.И. Евдокимова Минздрава России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114" w:left="60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78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127000</wp:posOffset>
                </wp:positionV>
                <wp:extent cx="1847215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33.299999999999997pt;margin-top:10.pt;width:145.45000000000002pt;height:19.699999999999999pt;z-index:-125829375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0" behindDoc="0" locked="0" layoutInCell="1" allowOverlap="1">
            <wp:simplePos x="0" y="0"/>
            <wp:positionH relativeFrom="page">
              <wp:posOffset>2986405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3379470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66.10000000000002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6.90000000000003pt;margin-top:10.pt;width:81.100000000000009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89СОЕ338Е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24.01.2023 по 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0" w:bottom="3269" w:left="61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356870" distL="0" distR="0" simplePos="0" relativeHeight="125829383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190500</wp:posOffset>
                </wp:positionV>
                <wp:extent cx="1337945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3.299999999999997pt;margin-top:15.pt;width:105.35000000000001pt;height:19.900000000000002pt;z-index:-125829370;mso-wrap-distance-left:0;mso-wrap-distance-top:1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3525" distB="0" distL="0" distR="1786255" simplePos="0" relativeHeight="125829385" behindDoc="0" locked="0" layoutInCell="1" allowOverlap="1">
            <wp:simplePos x="0" y="0"/>
            <wp:positionH relativeFrom="page">
              <wp:posOffset>2964815</wp:posOffset>
            </wp:positionH>
            <wp:positionV relativeFrom="paragraph">
              <wp:posOffset>263525</wp:posOffset>
            </wp:positionV>
            <wp:extent cx="353695" cy="53657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3422015</wp:posOffset>
                </wp:positionH>
                <wp:positionV relativeFrom="paragraph">
                  <wp:posOffset>666115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69.44999999999999pt;margin-top:52.45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3379470</wp:posOffset>
                </wp:positionH>
                <wp:positionV relativeFrom="paragraph">
                  <wp:posOffset>354965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6.10000000000002pt;margin-top:27.94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356870" distL="0" distR="0" simplePos="0" relativeHeight="125829386" behindDoc="0" locked="0" layoutInCell="1" allowOverlap="1">
                <wp:simplePos x="0" y="0"/>
                <wp:positionH relativeFrom="page">
                  <wp:posOffset>6061710</wp:posOffset>
                </wp:positionH>
                <wp:positionV relativeFrom="paragraph">
                  <wp:posOffset>190500</wp:posOffset>
                </wp:positionV>
                <wp:extent cx="1124585" cy="25273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77.30000000000001pt;margin-top:15.pt;width:88.549999999999997pt;height:19.900000000000002pt;z-index:-125829367;mso-wrap-distance-left:0;mso-wrap-distance-top:1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2964815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3422015</wp:posOffset>
                </wp:positionH>
                <wp:positionV relativeFrom="paragraph">
                  <wp:posOffset>453390</wp:posOffset>
                </wp:positionV>
                <wp:extent cx="1283335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69.44999999999999pt;margin-top:35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3379470</wp:posOffset>
                </wp:positionH>
                <wp:positionV relativeFrom="paragraph">
                  <wp:posOffset>142240</wp:posOffset>
                </wp:positionV>
                <wp:extent cx="1722120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66.10000000000002pt;margin-top:11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  <w:bookmarkEnd w:id="6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1D1D1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D1D1D"/>
          <w:spacing w:val="0"/>
          <w:w w:val="100"/>
          <w:position w:val="0"/>
          <w:shd w:val="clear" w:color="auto" w:fill="auto"/>
          <w:lang w:val="ru-RU" w:eastAsia="ru-RU" w:bidi="ru-RU"/>
        </w:rPr>
        <w:t>79ЕЗЕ4В372В53АЕ509427АО21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ЕА491</w:t>
      </w:r>
      <w:r>
        <w:rPr>
          <w:color w:val="1D1D1D"/>
          <w:spacing w:val="0"/>
          <w:w w:val="100"/>
          <w:position w:val="0"/>
          <w:shd w:val="clear" w:color="auto" w:fill="auto"/>
          <w:lang w:val="ru-RU" w:eastAsia="ru-RU" w:bidi="ru-RU"/>
        </w:rPr>
        <w:t>6В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D1D1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26.09.2022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20.12.2023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0" w:bottom="1162" w:left="61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382905</wp:posOffset>
              </wp:positionH>
              <wp:positionV relativeFrom="page">
                <wp:posOffset>10217150</wp:posOffset>
              </wp:positionV>
              <wp:extent cx="72834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.150000000000002pt;margin-top:804.5pt;width:57.35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410845</wp:posOffset>
              </wp:positionH>
              <wp:positionV relativeFrom="page">
                <wp:posOffset>10092690</wp:posOffset>
              </wp:positionV>
              <wp:extent cx="728345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2023-54124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2.350000000000001pt;margin-top:794.70000000000005pt;width:57.35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2023-54124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3764280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6.40000000000003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3769995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96.85000000000002pt;margin-top:37.5pt;width:5.0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Заголовок №3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36">
    <w:name w:val="Основной текст (4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ind w:firstLine="4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Заголовок №3"/>
    <w:basedOn w:val="Normal"/>
    <w:link w:val="CharStyle24"/>
    <w:pPr>
      <w:widowControl w:val="0"/>
      <w:shd w:val="clear" w:color="auto" w:fill="auto"/>
      <w:spacing w:after="31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100"/>
      <w:ind w:left="47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35">
    <w:name w:val="Основной текст (4)"/>
    <w:basedOn w:val="Normal"/>
    <w:link w:val="CharStyle36"/>
    <w:pPr>
      <w:widowControl w:val="0"/>
      <w:shd w:val="clear" w:color="auto" w:fill="auto"/>
      <w:spacing w:after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