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pStyle w:val="Style5"/>
        <w:keepNext w:val="0"/>
        <w:keepLines w:val="0"/>
        <w:widowControl w:val="0"/>
        <w:shd w:val="clear" w:color="auto" w:fill="auto"/>
        <w:bidi w:val="0"/>
        <w:spacing w:before="0" w:after="180" w:line="264"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after="240" w:line="240" w:lineRule="auto"/>
        <w:ind w:left="0" w:right="0" w:firstLine="0"/>
        <w:jc w:val="center"/>
      </w:pPr>
      <w:r>
        <w:rPr>
          <w:b/>
          <w:bCs/>
          <w:spacing w:val="0"/>
          <w:w w:val="100"/>
          <w:position w:val="0"/>
          <w:shd w:val="clear" w:color="auto" w:fill="auto"/>
          <w:lang w:val="ru-RU" w:eastAsia="ru-RU" w:bidi="ru-RU"/>
        </w:rPr>
        <w:t>УПРАВЛЕНИЕ</w:t>
      </w:r>
    </w:p>
    <w:p>
      <w:pPr>
        <w:pStyle w:val="Style5"/>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5"/>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Мясницкий проезд, д.4, стр. 1</w:t>
      </w:r>
    </w:p>
    <w:p>
      <w:pPr>
        <w:pStyle w:val="Style5"/>
        <w:keepNext w:val="0"/>
        <w:keepLines w:val="0"/>
        <w:widowControl w:val="0"/>
        <w:shd w:val="clear" w:color="auto" w:fill="auto"/>
        <w:bidi w:val="0"/>
        <w:spacing w:before="0" w:after="100" w:line="240" w:lineRule="auto"/>
        <w:ind w:left="0" w:right="0" w:firstLine="0"/>
        <w:jc w:val="center"/>
      </w:pPr>
      <w:r>
        <w:rPr>
          <w:spacing w:val="0"/>
          <w:w w:val="100"/>
          <w:position w:val="0"/>
          <w:shd w:val="clear" w:color="auto" w:fill="auto"/>
          <w:lang w:val="ru-RU" w:eastAsia="ru-RU" w:bidi="ru-RU"/>
        </w:rP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1о77@Га8.2ОУ.ги</w:t>
      </w:r>
    </w:p>
    <w:p>
      <w:pPr>
        <w:pStyle w:val="Style9"/>
        <w:keepNext/>
        <w:keepLines/>
        <w:widowControl w:val="0"/>
        <w:shd w:val="clear" w:color="auto" w:fill="auto"/>
        <w:tabs>
          <w:tab w:pos="1838" w:val="left"/>
        </w:tabs>
        <w:bidi w:val="0"/>
        <w:spacing w:before="0" w:line="240" w:lineRule="auto"/>
        <w:ind w:left="0" w:right="0" w:firstLine="0"/>
        <w:jc w:val="center"/>
      </w:pPr>
      <w:r>
        <w:fldChar w:fldCharType="begin"/>
      </w:r>
      <w:r>
        <w:rPr/>
        <w:instrText> HYPERLINK "file://f207ca94-a13c-4ba0-b72d-f018c9eed8f1/" </w:instrText>
      </w:r>
      <w:r>
        <w:fldChar w:fldCharType="separate"/>
      </w:r>
      <w:bookmarkStart w:id="0" w:name="bookmark0"/>
      <w:r>
        <w:rPr>
          <w:color w:val="000000"/>
          <w:spacing w:val="0"/>
          <w:w w:val="100"/>
          <w:position w:val="0"/>
          <w:shd w:val="clear" w:color="auto" w:fill="auto"/>
          <w:lang w:val="ru-RU" w:eastAsia="ru-RU" w:bidi="ru-RU"/>
        </w:rPr>
        <w:t>09.11.2023</w:t>
        <w:tab/>
      </w:r>
      <w:r>
        <w:fldChar w:fldCharType="end"/>
      </w:r>
      <w:r>
        <w:rPr>
          <w:color w:val="000000"/>
          <w:spacing w:val="0"/>
          <w:w w:val="100"/>
          <w:position w:val="0"/>
          <w:shd w:val="clear" w:color="auto" w:fill="auto"/>
          <w:lang w:val="ru-RU" w:eastAsia="ru-RU" w:bidi="ru-RU"/>
        </w:rPr>
        <w:t>№ 47789/23</w:t>
      </w:r>
      <w:bookmarkEnd w:id="0"/>
    </w:p>
    <w:p>
      <w:pPr>
        <w:pStyle w:val="Style5"/>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 xml:space="preserve">На №  от</w:t>
      </w:r>
    </w:p>
    <w:p>
      <w:pPr>
        <w:pStyle w:val="Style11"/>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ДПиИР города Москвы</w:t>
      </w:r>
    </w:p>
    <w:p>
      <w:pPr>
        <w:pStyle w:val="Style11"/>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Тепдег@то8.ги</w:t>
      </w:r>
    </w:p>
    <w:p>
      <w:pPr>
        <w:pStyle w:val="Style11"/>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ГБУ «КРЗ»</w:t>
      </w:r>
    </w:p>
    <w:p>
      <w:pPr>
        <w:pStyle w:val="Style11"/>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8ЫЪа^8ЫпаЕV@4еVе1ор.то8.^и</w:t>
      </w:r>
    </w:p>
    <w:p>
      <w:pPr>
        <w:pStyle w:val="Style11"/>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ИП Шлейко Л.Г.</w:t>
      </w:r>
    </w:p>
    <w:p>
      <w:pPr>
        <w:pStyle w:val="Style11"/>
        <w:keepNext w:val="0"/>
        <w:keepLines w:val="0"/>
        <w:widowControl w:val="0"/>
        <w:shd w:val="clear" w:color="auto" w:fill="auto"/>
        <w:bidi w:val="0"/>
        <w:spacing w:before="0" w:after="0" w:line="240" w:lineRule="auto"/>
        <w:ind w:left="0" w:right="0" w:firstLine="0"/>
        <w:jc w:val="lef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89" w:right="1765" w:bottom="708" w:left="1144" w:header="0" w:footer="3" w:gutter="0"/>
          <w:pgNumType w:start="1"/>
          <w:cols w:num="2" w:space="1157"/>
          <w:noEndnote/>
          <w:titlePg/>
          <w:rtlGutter w:val="0"/>
          <w:docGrid w:linePitch="360"/>
        </w:sectPr>
      </w:pPr>
      <w:r>
        <w:rPr>
          <w:color w:val="000000"/>
          <w:spacing w:val="0"/>
          <w:w w:val="100"/>
          <w:position w:val="0"/>
          <w:shd w:val="clear" w:color="auto" w:fill="auto"/>
          <w:lang w:val="ru-RU" w:eastAsia="ru-RU" w:bidi="ru-RU"/>
        </w:rPr>
        <w:t>^оо11967@тай.ги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0" w:after="10" w:line="240" w:lineRule="exact"/>
        <w:rPr>
          <w:sz w:val="19"/>
          <w:szCs w:val="19"/>
        </w:rPr>
      </w:pPr>
    </w:p>
    <w:p>
      <w:pPr>
        <w:widowControl w:val="0"/>
        <w:spacing w:line="1" w:lineRule="exact"/>
        <w:sectPr>
          <w:footnotePr>
            <w:pos w:val="pageBottom"/>
            <w:numFmt w:val="decimal"/>
            <w:numRestart w:val="continuous"/>
          </w:footnotePr>
          <w:type w:val="continuous"/>
          <w:pgSz w:w="11900" w:h="16840"/>
          <w:pgMar w:top="642" w:right="0" w:bottom="554" w:left="0" w:header="0" w:footer="3" w:gutter="0"/>
          <w:cols w:space="720"/>
          <w:noEndnote/>
          <w:rtlGutter w:val="0"/>
          <w:docGrid w:linePitch="360"/>
        </w:sectPr>
      </w:pPr>
    </w:p>
    <w:p>
      <w:pPr>
        <w:pStyle w:val="Style13"/>
        <w:keepNext/>
        <w:keepLines/>
        <w:widowControl w:val="0"/>
        <w:shd w:val="clear" w:color="auto" w:fill="auto"/>
        <w:bidi w:val="0"/>
        <w:spacing w:before="0" w:after="60"/>
        <w:ind w:left="0" w:right="0" w:firstLine="0"/>
        <w:jc w:val="center"/>
      </w:pPr>
      <w:bookmarkStart w:id="2" w:name="bookmark2"/>
      <w:r>
        <w:rPr>
          <w:color w:val="000000"/>
          <w:spacing w:val="0"/>
          <w:w w:val="100"/>
          <w:position w:val="0"/>
          <w:shd w:val="clear" w:color="auto" w:fill="auto"/>
          <w:lang w:val="ru-RU" w:eastAsia="ru-RU" w:bidi="ru-RU"/>
        </w:rPr>
        <w:t>РЕШЕНИЕ</w:t>
      </w:r>
      <w:bookmarkEnd w:id="2"/>
    </w:p>
    <w:p>
      <w:pPr>
        <w:pStyle w:val="Style11"/>
        <w:keepNext w:val="0"/>
        <w:keepLines w:val="0"/>
        <w:widowControl w:val="0"/>
        <w:shd w:val="clear" w:color="auto" w:fill="auto"/>
        <w:tabs>
          <w:tab w:pos="8933" w:val="left"/>
        </w:tabs>
        <w:bidi w:val="0"/>
        <w:spacing w:before="0" w:after="0" w:line="252" w:lineRule="auto"/>
        <w:ind w:left="0" w:right="0" w:firstLine="0"/>
        <w:jc w:val="center"/>
      </w:pPr>
      <w:r>
        <w:rPr>
          <w:b/>
          <w:bCs/>
          <w:color w:val="000000"/>
          <w:spacing w:val="0"/>
          <w:w w:val="100"/>
          <w:position w:val="0"/>
          <w:shd w:val="clear" w:color="auto" w:fill="auto"/>
          <w:lang w:val="ru-RU" w:eastAsia="ru-RU" w:bidi="ru-RU"/>
        </w:rPr>
        <w:t>по делу №077/06/106-15560/2023 о нарушении</w:t>
        <w:br/>
        <w:t>законодательства о контрактной системе</w:t>
        <w:br/>
        <w:t>03.11.2023</w:t>
        <w:tab/>
        <w:t>г. Москва</w:t>
      </w:r>
    </w:p>
    <w:p>
      <w:pPr>
        <w:pStyle w:val="Style11"/>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11"/>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Председательствующего: главного государственного инспектора отдела обжалования государственных закупок Е.А. Мироновой,</w:t>
      </w:r>
    </w:p>
    <w:p>
      <w:pPr>
        <w:pStyle w:val="Style11"/>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Членов Комиссии:</w:t>
      </w:r>
    </w:p>
    <w:p>
      <w:pPr>
        <w:pStyle w:val="Style11"/>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Специалиста-эксперта отдела обжалования государственных закупок М.В. Сорбучевой,</w:t>
      </w:r>
    </w:p>
    <w:p>
      <w:pPr>
        <w:pStyle w:val="Style11"/>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Главного специалиста-эксперта отдела обжалования государственных закупок А.А. Матюшенко,</w:t>
      </w:r>
    </w:p>
    <w:p>
      <w:pPr>
        <w:pStyle w:val="Style11"/>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w:t>
        <w:softHyphen/>
        <w:t>конференц-связи),</w:t>
      </w:r>
    </w:p>
    <w:p>
      <w:pPr>
        <w:pStyle w:val="Style11"/>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при участии представителя: ИП Шлейко Л.Г., ГБУ «КРЗ», ДПиИР города Москвы,</w:t>
      </w:r>
    </w:p>
    <w:p>
      <w:pPr>
        <w:pStyle w:val="Style11"/>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рассмотрев жалобу ИП Шлейко Л.Г. (далее — Заявитель) на действия ГБУ «КРЗ» (далее — Заказчик) при проведении электронного аукциона на право заключения государственного контракта на поставку кондиционеров для нужд ГБУ «КРЗ» (среди СМП, СОНО) (Закупка № 0173500000423000108) (далее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widowControl w:val="0"/>
        <w:spacing w:line="1" w:lineRule="exact"/>
      </w:pPr>
      <w:r>
        <w:drawing>
          <wp:anchor distT="279400" distB="0" distL="0" distR="0" simplePos="0" relativeHeight="125829378" behindDoc="0" locked="0" layoutInCell="1" allowOverlap="1">
            <wp:simplePos x="0" y="0"/>
            <wp:positionH relativeFrom="page">
              <wp:posOffset>717550</wp:posOffset>
            </wp:positionH>
            <wp:positionV relativeFrom="paragraph">
              <wp:posOffset>279400</wp:posOffset>
            </wp:positionV>
            <wp:extent cx="1511935" cy="292735"/>
            <wp:wrapTopAndBottom/>
            <wp:docPr id="6" name="Shape 6"/>
            <a:graphic xmlns:a="http://schemas.openxmlformats.org/drawingml/2006/main">
              <a:graphicData uri="http://schemas.openxmlformats.org/drawingml/2006/picture">
                <pic:pic xmlns:pic="http://schemas.openxmlformats.org/drawingml/2006/picture">
                  <pic:nvPicPr>
                    <pic:cNvPr id="7" name="Picture box 7"/>
                    <pic:cNvPicPr/>
                  </pic:nvPicPr>
                  <pic:blipFill>
                    <a:blip r:embed="rId11"/>
                    <a:stretch/>
                  </pic:blipFill>
                  <pic:spPr>
                    <a:xfrm>
                      <a:ext cx="1511935" cy="292735"/>
                    </a:xfrm>
                    <a:prstGeom prst="rect"/>
                  </pic:spPr>
                </pic:pic>
              </a:graphicData>
            </a:graphic>
          </wp:anchor>
        </w:drawing>
      </w:r>
    </w:p>
    <w:p>
      <w:pPr>
        <w:pStyle w:val="Style13"/>
        <w:keepNext/>
        <w:keepLines/>
        <w:widowControl w:val="0"/>
        <w:shd w:val="clear" w:color="auto" w:fill="auto"/>
        <w:bidi w:val="0"/>
        <w:spacing w:before="0" w:line="254" w:lineRule="auto"/>
        <w:ind w:left="0" w:right="0" w:firstLine="0"/>
        <w:jc w:val="center"/>
      </w:pPr>
      <w:bookmarkStart w:id="4" w:name="bookmark4"/>
      <w:r>
        <w:rPr>
          <w:color w:val="000000"/>
          <w:spacing w:val="0"/>
          <w:w w:val="100"/>
          <w:position w:val="0"/>
          <w:shd w:val="clear" w:color="auto" w:fill="auto"/>
          <w:lang w:val="ru-RU" w:eastAsia="ru-RU" w:bidi="ru-RU"/>
        </w:rPr>
        <w:t>УСТАНОВИЛА:</w:t>
      </w:r>
      <w:bookmarkEnd w:id="4"/>
    </w:p>
    <w:p>
      <w:pPr>
        <w:pStyle w:val="Style11"/>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Заказчика при проведении вышеуказанного запроса котировок.</w:t>
      </w:r>
    </w:p>
    <w:p>
      <w:pPr>
        <w:pStyle w:val="Style11"/>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На заседании Комиссии Управления Заказчиком представлены документы и сведения, запрашиваемые Московским УФАС России.</w:t>
      </w:r>
    </w:p>
    <w:p>
      <w:pPr>
        <w:pStyle w:val="Style11"/>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составе жалобы Заявитель указывает, что участникам закупки не представляется возможным надлежащим образом сформировать заявку на участие в закупке, так как совокупности требований извещения по ряду позиций не соответствует ни один товар.</w:t>
      </w:r>
    </w:p>
    <w:p>
      <w:pPr>
        <w:pStyle w:val="Style11"/>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частности Заявитель указывает на позиции 6, 7, 13, 14, при этом ограничивающими требованиями, по мнению Заявителя, в ряде случаев является требование к следующим характеристикам, например по п.6 «Кондиционер бытовой»:</w:t>
      </w:r>
    </w:p>
    <w:p>
      <w:pPr>
        <w:pStyle w:val="Style11"/>
        <w:keepNext w:val="0"/>
        <w:keepLines w:val="0"/>
        <w:widowControl w:val="0"/>
        <w:numPr>
          <w:ilvl w:val="0"/>
          <w:numId w:val="1"/>
        </w:numPr>
        <w:shd w:val="clear" w:color="auto" w:fill="auto"/>
        <w:tabs>
          <w:tab w:pos="1380" w:val="left"/>
          <w:tab w:pos="1406" w:val="left"/>
        </w:tabs>
        <w:bidi w:val="0"/>
        <w:spacing w:before="0" w:after="0"/>
        <w:ind w:left="0" w:right="0" w:firstLine="700"/>
        <w:jc w:val="both"/>
      </w:pPr>
      <w:r>
        <w:rPr>
          <w:color w:val="000000"/>
          <w:spacing w:val="0"/>
          <w:w w:val="100"/>
          <w:position w:val="0"/>
          <w:shd w:val="clear" w:color="auto" w:fill="auto"/>
          <w:lang w:val="ru-RU" w:eastAsia="ru-RU" w:bidi="ru-RU"/>
        </w:rPr>
        <w:t>«Класс энергоэффективности (в режиме нагрева): не ниже А»;</w:t>
      </w:r>
    </w:p>
    <w:p>
      <w:pPr>
        <w:pStyle w:val="Style11"/>
        <w:keepNext w:val="0"/>
        <w:keepLines w:val="0"/>
        <w:widowControl w:val="0"/>
        <w:numPr>
          <w:ilvl w:val="0"/>
          <w:numId w:val="1"/>
        </w:numPr>
        <w:shd w:val="clear" w:color="auto" w:fill="auto"/>
        <w:tabs>
          <w:tab w:pos="1380" w:val="left"/>
          <w:tab w:pos="1406" w:val="left"/>
        </w:tabs>
        <w:bidi w:val="0"/>
        <w:spacing w:before="0" w:after="0"/>
        <w:ind w:left="0" w:right="0" w:firstLine="700"/>
        <w:jc w:val="both"/>
      </w:pPr>
      <w:r>
        <w:rPr>
          <w:color w:val="000000"/>
          <w:spacing w:val="0"/>
          <w:w w:val="100"/>
          <w:position w:val="0"/>
          <w:shd w:val="clear" w:color="auto" w:fill="auto"/>
          <w:lang w:val="ru-RU" w:eastAsia="ru-RU" w:bidi="ru-RU"/>
        </w:rPr>
        <w:t>«Класс энергоэффективности (в режиме охлаждения): не ниже А».</w:t>
      </w:r>
    </w:p>
    <w:p>
      <w:pPr>
        <w:pStyle w:val="Style11"/>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При этом Заявитель также указывает, что требование параметру характеристики «класс энергоэффективности» является неисполнимым в связи установлением требований к мощности изделий, например по п.6 «Кондиционер бытовой»: «Мощность в режиме нагрева: &gt;= 10 кВт», «Мощность в режиме охлаждения: &gt;= 10 кВт».</w:t>
      </w:r>
    </w:p>
    <w:p>
      <w:pPr>
        <w:pStyle w:val="Style11"/>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Кроме того Заявитель также указывает, что, в связи с вышеизложенным, Заказчиком не в полной мере исполнено ранее выданное предписание об устранении нарушений законодательства о контрактной системе от 10.10.2023 по делу №077/06/106-14083/2023 (далее - Предписание).</w:t>
      </w:r>
    </w:p>
    <w:p>
      <w:pPr>
        <w:pStyle w:val="Style11"/>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ст.33 Закона о контрактной системе.</w:t>
      </w:r>
    </w:p>
    <w:p>
      <w:pPr>
        <w:pStyle w:val="Style11"/>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соответствии с п.1 ч.1 ст.33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11"/>
        <w:keepNext w:val="0"/>
        <w:keepLines w:val="0"/>
        <w:widowControl w:val="0"/>
        <w:shd w:val="clear" w:color="auto" w:fill="auto"/>
        <w:bidi w:val="0"/>
        <w:spacing w:before="0" w:after="0" w:line="266" w:lineRule="auto"/>
        <w:ind w:left="0" w:right="0" w:firstLine="700"/>
        <w:jc w:val="both"/>
        <w:rPr>
          <w:sz w:val="20"/>
          <w:szCs w:val="20"/>
        </w:rPr>
      </w:pPr>
      <w:r>
        <w:rPr>
          <w:color w:val="000000"/>
          <w:spacing w:val="0"/>
          <w:w w:val="100"/>
          <w:position w:val="0"/>
          <w:sz w:val="28"/>
          <w:szCs w:val="28"/>
          <w:shd w:val="clear" w:color="auto" w:fill="auto"/>
          <w:lang w:val="ru-RU" w:eastAsia="ru-RU" w:bidi="ru-RU"/>
        </w:rPr>
        <w:t xml:space="preserve">Согласно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w:t>
      </w:r>
      <w:r>
        <w:rPr>
          <w:rFonts w:ascii="Cambria" w:eastAsia="Cambria" w:hAnsi="Cambria" w:cs="Cambria"/>
          <w:color w:val="000000"/>
          <w:spacing w:val="0"/>
          <w:w w:val="100"/>
          <w:position w:val="0"/>
          <w:sz w:val="20"/>
          <w:szCs w:val="20"/>
          <w:shd w:val="clear" w:color="auto" w:fill="auto"/>
          <w:lang w:val="ru-RU" w:eastAsia="ru-RU" w:bidi="ru-RU"/>
        </w:rPr>
        <w:t>2023-54006</w:t>
      </w:r>
    </w:p>
    <w:p>
      <w:pPr>
        <w:pStyle w:val="Style11"/>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показателей и (или) значения показателей, которые не могут изменяться.</w:t>
      </w:r>
    </w:p>
    <w:p>
      <w:pPr>
        <w:pStyle w:val="Style11"/>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Комиссией Управления установлено, что в описании объекта закупки Заказчиком установлены требования к закупаемому оборудованию, в том числе к изделию по п.6 «Кондиционер бытовой»:</w:t>
      </w:r>
    </w:p>
    <w:p>
      <w:pPr>
        <w:pStyle w:val="Style11"/>
        <w:keepNext w:val="0"/>
        <w:keepLines w:val="0"/>
        <w:widowControl w:val="0"/>
        <w:numPr>
          <w:ilvl w:val="0"/>
          <w:numId w:val="1"/>
        </w:numPr>
        <w:shd w:val="clear" w:color="auto" w:fill="auto"/>
        <w:tabs>
          <w:tab w:pos="1383" w:val="left"/>
          <w:tab w:pos="1406" w:val="left"/>
        </w:tabs>
        <w:bidi w:val="0"/>
        <w:spacing w:before="0" w:after="0"/>
        <w:ind w:left="0" w:right="0" w:firstLine="700"/>
        <w:jc w:val="both"/>
      </w:pPr>
      <w:r>
        <w:rPr>
          <w:color w:val="000000"/>
          <w:spacing w:val="0"/>
          <w:w w:val="100"/>
          <w:position w:val="0"/>
          <w:shd w:val="clear" w:color="auto" w:fill="auto"/>
          <w:lang w:val="ru-RU" w:eastAsia="ru-RU" w:bidi="ru-RU"/>
        </w:rPr>
        <w:t>«Класс энергоэффективности (в режиме нагрева): не ниже А»;</w:t>
      </w:r>
    </w:p>
    <w:p>
      <w:pPr>
        <w:pStyle w:val="Style11"/>
        <w:keepNext w:val="0"/>
        <w:keepLines w:val="0"/>
        <w:widowControl w:val="0"/>
        <w:numPr>
          <w:ilvl w:val="0"/>
          <w:numId w:val="1"/>
        </w:numPr>
        <w:shd w:val="clear" w:color="auto" w:fill="auto"/>
        <w:tabs>
          <w:tab w:pos="1383" w:val="left"/>
          <w:tab w:pos="1406" w:val="left"/>
        </w:tabs>
        <w:bidi w:val="0"/>
        <w:spacing w:before="0" w:after="0"/>
        <w:ind w:left="0" w:right="0" w:firstLine="700"/>
        <w:jc w:val="both"/>
      </w:pPr>
      <w:r>
        <w:rPr>
          <w:color w:val="000000"/>
          <w:spacing w:val="0"/>
          <w:w w:val="100"/>
          <w:position w:val="0"/>
          <w:shd w:val="clear" w:color="auto" w:fill="auto"/>
          <w:lang w:val="ru-RU" w:eastAsia="ru-RU" w:bidi="ru-RU"/>
        </w:rPr>
        <w:t>«Класс энергоэффективности (в режиме охлаждения): не ниже А»;</w:t>
      </w:r>
    </w:p>
    <w:p>
      <w:pPr>
        <w:pStyle w:val="Style11"/>
        <w:keepNext w:val="0"/>
        <w:keepLines w:val="0"/>
        <w:widowControl w:val="0"/>
        <w:numPr>
          <w:ilvl w:val="0"/>
          <w:numId w:val="1"/>
        </w:numPr>
        <w:shd w:val="clear" w:color="auto" w:fill="auto"/>
        <w:tabs>
          <w:tab w:pos="1383" w:val="left"/>
        </w:tabs>
        <w:bidi w:val="0"/>
        <w:spacing w:before="0" w:after="0"/>
        <w:ind w:left="0" w:right="0" w:firstLine="700"/>
        <w:jc w:val="both"/>
      </w:pPr>
      <w:r>
        <w:rPr>
          <w:color w:val="000000"/>
          <w:spacing w:val="0"/>
          <w:w w:val="100"/>
          <w:position w:val="0"/>
          <w:shd w:val="clear" w:color="auto" w:fill="auto"/>
          <w:lang w:val="ru-RU" w:eastAsia="ru-RU" w:bidi="ru-RU"/>
        </w:rPr>
        <w:t>«Мощность в режиме нагрева: &gt;= 10 кВт»;</w:t>
      </w:r>
    </w:p>
    <w:p>
      <w:pPr>
        <w:pStyle w:val="Style11"/>
        <w:keepNext w:val="0"/>
        <w:keepLines w:val="0"/>
        <w:widowControl w:val="0"/>
        <w:numPr>
          <w:ilvl w:val="0"/>
          <w:numId w:val="1"/>
        </w:numPr>
        <w:shd w:val="clear" w:color="auto" w:fill="auto"/>
        <w:tabs>
          <w:tab w:pos="1383" w:val="left"/>
        </w:tabs>
        <w:bidi w:val="0"/>
        <w:spacing w:before="0" w:after="0"/>
        <w:ind w:left="0" w:right="0" w:firstLine="700"/>
        <w:jc w:val="both"/>
      </w:pPr>
      <w:r>
        <w:rPr>
          <w:color w:val="000000"/>
          <w:spacing w:val="0"/>
          <w:w w:val="100"/>
          <w:position w:val="0"/>
          <w:shd w:val="clear" w:color="auto" w:fill="auto"/>
          <w:lang w:val="ru-RU" w:eastAsia="ru-RU" w:bidi="ru-RU"/>
        </w:rPr>
        <w:t>«Мощность в режиме охлаждения: &gt;= 10 кВт».</w:t>
      </w:r>
    </w:p>
    <w:p>
      <w:pPr>
        <w:pStyle w:val="Style11"/>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11"/>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На заседании Комиссии Управления представитель Заказчика пояснил, что Предписание исполнено Заказчиком в полном объеме, в частности Заказчиком внесены изменения в описание объекта закупки и изменены характеристики «Наличие фильтров грубой очистки воздуха», «Наличие фильтров тонкой очистки воздуха».</w:t>
      </w:r>
    </w:p>
    <w:p>
      <w:pPr>
        <w:pStyle w:val="Style11"/>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При этом представитель Заказчика отметил, что, согласно письму Минфина России №24-06-08/100772 от 10.12.2021 «О рассмотрении обращения», Заказчик не в праве самостоятельно вносить изменение в описание объекта закупки, в частности изменять требования к характеристикам необходимого товара или оборудования, ввиду чего Заказчиком были внесены изменения лишь в те характеристики, которые напрямую были указаны в решении Комиссии Управлении о нарушении законодательства о контрактной системе от 10.10.2023 по делу №077/06/106- 14083/2023 (далее — Решение).</w:t>
      </w:r>
    </w:p>
    <w:p>
      <w:pPr>
        <w:pStyle w:val="Style11"/>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ч.4 ст.42 Закона о контрактной системе заказчик по собственной инициативе или в соответствии с запросом, предусмотренным ч.5 ст.42 Закона о контрактной системе, вправе внести изменения в извещение об осуществлении закупки, которые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и размещаются в единой информационной системе, не позднее чем за один рабочий день до даты окончания срока подачи заявок на участие в закупке. Изменение наименования объекта закупки и увеличение размера обеспечения заявок на участие в закупке не допускаются. При этом срок подачи заявок на участие в закупке должен быть продлен таким образом, чтобы со дня, следующего за днем размещения таких изменений, до даты окончания срока подачи заявок на участие в закупке данный срок составлял:</w:t>
      </w:r>
    </w:p>
    <w:p>
      <w:pPr>
        <w:pStyle w:val="Style11"/>
        <w:keepNext w:val="0"/>
        <w:keepLines w:val="0"/>
        <w:widowControl w:val="0"/>
        <w:numPr>
          <w:ilvl w:val="0"/>
          <w:numId w:val="3"/>
        </w:numPr>
        <w:shd w:val="clear" w:color="auto" w:fill="auto"/>
        <w:tabs>
          <w:tab w:pos="1059" w:val="left"/>
        </w:tabs>
        <w:bidi w:val="0"/>
        <w:spacing w:before="0" w:after="0"/>
        <w:ind w:left="0" w:right="0" w:firstLine="700"/>
        <w:jc w:val="both"/>
      </w:pPr>
      <w:r>
        <w:rPr>
          <w:color w:val="000000"/>
          <w:spacing w:val="0"/>
          <w:w w:val="100"/>
          <w:position w:val="0"/>
          <w:shd w:val="clear" w:color="auto" w:fill="auto"/>
          <w:lang w:val="ru-RU" w:eastAsia="ru-RU" w:bidi="ru-RU"/>
        </w:rPr>
        <w:t>при проведении электронных конкурсов - не менее десяти дней;</w:t>
      </w:r>
    </w:p>
    <w:p>
      <w:pPr>
        <w:pStyle w:val="Style11"/>
        <w:keepNext w:val="0"/>
        <w:keepLines w:val="0"/>
        <w:widowControl w:val="0"/>
        <w:numPr>
          <w:ilvl w:val="0"/>
          <w:numId w:val="3"/>
        </w:numPr>
        <w:shd w:val="clear" w:color="auto" w:fill="auto"/>
        <w:tabs>
          <w:tab w:pos="1083" w:val="left"/>
        </w:tabs>
        <w:bidi w:val="0"/>
        <w:spacing w:before="0" w:after="0"/>
        <w:ind w:left="0" w:right="0" w:firstLine="700"/>
        <w:jc w:val="both"/>
      </w:pPr>
      <w:r>
        <w:rPr>
          <w:color w:val="000000"/>
          <w:spacing w:val="0"/>
          <w:w w:val="100"/>
          <w:position w:val="0"/>
          <w:shd w:val="clear" w:color="auto" w:fill="auto"/>
          <w:lang w:val="ru-RU" w:eastAsia="ru-RU" w:bidi="ru-RU"/>
        </w:rPr>
        <w:t>при проведении электронных аукционов - не менее семи дней;</w:t>
      </w:r>
    </w:p>
    <w:p>
      <w:pPr>
        <w:pStyle w:val="Style11"/>
        <w:keepNext w:val="0"/>
        <w:keepLines w:val="0"/>
        <w:widowControl w:val="0"/>
        <w:numPr>
          <w:ilvl w:val="0"/>
          <w:numId w:val="3"/>
        </w:numPr>
        <w:shd w:val="clear" w:color="auto" w:fill="auto"/>
        <w:tabs>
          <w:tab w:pos="1065" w:val="left"/>
        </w:tabs>
        <w:bidi w:val="0"/>
        <w:spacing w:before="0" w:after="0" w:line="269" w:lineRule="auto"/>
        <w:ind w:left="0" w:right="0" w:firstLine="700"/>
        <w:jc w:val="both"/>
        <w:rPr>
          <w:sz w:val="20"/>
          <w:szCs w:val="20"/>
        </w:rPr>
        <w:sectPr>
          <w:footnotePr>
            <w:pos w:val="pageBottom"/>
            <w:numFmt w:val="decimal"/>
            <w:numRestart w:val="continuous"/>
          </w:footnotePr>
          <w:type w:val="continuous"/>
          <w:pgSz w:w="11900" w:h="16840"/>
          <w:pgMar w:top="642" w:right="534" w:bottom="554" w:left="1103" w:header="0" w:footer="3"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при проведении электронных аукционов,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w:t>
      </w:r>
      <w:r>
        <w:rPr>
          <w:rFonts w:ascii="Cambria" w:eastAsia="Cambria" w:hAnsi="Cambria" w:cs="Cambria"/>
          <w:color w:val="000000"/>
          <w:spacing w:val="0"/>
          <w:w w:val="100"/>
          <w:position w:val="0"/>
          <w:sz w:val="20"/>
          <w:szCs w:val="20"/>
          <w:shd w:val="clear" w:color="auto" w:fill="auto"/>
          <w:lang w:val="ru-RU" w:eastAsia="ru-RU" w:bidi="ru-RU"/>
        </w:rPr>
        <w:t>2023-54006</w:t>
      </w:r>
    </w:p>
    <w:p>
      <w:pPr>
        <w:pStyle w:val="Style11"/>
        <w:keepNext w:val="0"/>
        <w:keepLines w:val="0"/>
        <w:widowControl w:val="0"/>
        <w:shd w:val="clear" w:color="auto" w:fill="auto"/>
        <w:bidi w:val="0"/>
        <w:spacing w:before="0" w:after="0" w:line="252" w:lineRule="auto"/>
        <w:ind w:left="0" w:right="0" w:firstLine="0"/>
        <w:jc w:val="both"/>
      </w:pPr>
      <w:r>
        <w:rPr>
          <w:color w:val="000000"/>
          <w:spacing w:val="0"/>
          <w:w w:val="100"/>
          <w:position w:val="0"/>
          <w:shd w:val="clear" w:color="auto" w:fill="auto"/>
          <w:lang w:val="ru-RU" w:eastAsia="ru-RU" w:bidi="ru-RU"/>
        </w:rPr>
        <w:t>не превышает два миллиарда рублей, - не менее трех дней;</w:t>
      </w:r>
    </w:p>
    <w:p>
      <w:pPr>
        <w:pStyle w:val="Style11"/>
        <w:keepNext w:val="0"/>
        <w:keepLines w:val="0"/>
        <w:widowControl w:val="0"/>
        <w:numPr>
          <w:ilvl w:val="0"/>
          <w:numId w:val="3"/>
        </w:numPr>
        <w:shd w:val="clear" w:color="auto" w:fill="auto"/>
        <w:tabs>
          <w:tab w:pos="1056" w:val="left"/>
        </w:tabs>
        <w:bidi w:val="0"/>
        <w:spacing w:before="0" w:after="0" w:line="252" w:lineRule="auto"/>
        <w:ind w:left="0" w:right="0" w:firstLine="700"/>
        <w:jc w:val="both"/>
      </w:pPr>
      <w:r>
        <w:rPr>
          <w:color w:val="000000"/>
          <w:spacing w:val="0"/>
          <w:w w:val="100"/>
          <w:position w:val="0"/>
          <w:shd w:val="clear" w:color="auto" w:fill="auto"/>
          <w:lang w:val="ru-RU" w:eastAsia="ru-RU" w:bidi="ru-RU"/>
        </w:rPr>
        <w:t>при проведении электронных запросов котировок - не менее трех дней.</w:t>
      </w:r>
    </w:p>
    <w:p>
      <w:pPr>
        <w:pStyle w:val="Style11"/>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Комиссия Управления отмечает, что в ч.4 ст.42 Закона о контрактной системе однозначно определены положения извещения в которые Заказчик не вправе вносить изменения.</w:t>
      </w:r>
    </w:p>
    <w:p>
      <w:pPr>
        <w:pStyle w:val="Style11"/>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Кроме того, Комиссия Управления отмечает, что в письме Минфина России №24-06-08/100772 от 10.12.2021 «О рассмотрении обращения» рассматривался вопрос «Нельзя менять только наименование объекта закупок, но менять сам объект закупок (в пределах этого наименования) можно? То есть можно значительно изменить характеристики, в результате чего закупка будет производиться на иной объект закупки, но с тем же наименованием?», в связи с чем разъяснения, в части отсутствия у заказчика права внести изменения в требования к характеристикам необходимого товара, относятся исключительно к описанному в обращении случаю, в частности к случаю внесения изменения требований к характеристикам изделия, которые по своей сути изменяют объект закупки.</w:t>
      </w:r>
    </w:p>
    <w:p>
      <w:pPr>
        <w:pStyle w:val="Style11"/>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Также Комиссия Управления отмечает, что в Решении признан обоснованным довод, указывающий, что установленным в извещении требованиям не соответствует ни один товар, в связи с чем Заказчику выдано Предписание и Заказчику надлежало изменить требования к характеристикам закупаемых товаров, таким образом, что бы участникам закупки представлялось возможным сформировать заявку на участие в закупки, в том числе подобрать товар под требования, установленные Заказчиком в в описании объекта закупки.</w:t>
      </w:r>
    </w:p>
    <w:p>
      <w:pPr>
        <w:pStyle w:val="Style11"/>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Вместе с этим в настоящем заседании представителями Заказчика не представлено документов и сведений, свидетельствующих о существовании оборудования, соответствующего совокупности требований извещения.</w:t>
      </w:r>
    </w:p>
    <w:p>
      <w:pPr>
        <w:pStyle w:val="Style11"/>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В отсутствие документального подтверждения наличия оборудования, соответствующего каждой товарной позиции извещения, Комиссия Управления приходит к выводу, что участникам закупки по прежнему не представляется возможным сформировать заявку на участие в закупки надлежащим образом, так как, например п.6 «Кондиционер бытовой», не соответствует ни один товар.</w:t>
      </w:r>
    </w:p>
    <w:p>
      <w:pPr>
        <w:pStyle w:val="Style11"/>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Таким образом, на основании имеющихся документов и сведений, Комиссия Управления приходит к выводу о нарушении Заказчиком положений п.1 ч.1, ч.2 ст.33 Закона о контрактной системе при формировании описания объекта закупки, что также свидетельствует о наличии в действиях Заказчика признаков состава административного правонарушения, ответственность за которое предусмотрена ч.4.1 ст.7.30 Кодекса Российской Федерации об административных правонарушениях.</w:t>
      </w:r>
    </w:p>
    <w:p>
      <w:pPr>
        <w:pStyle w:val="Style11"/>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Одновременно с этим комиссии Управления также отмечает следующее, что, исходя из вышеизложенного, Заказчиком не в полной мере устраненные нарушения, выявленные Комиссией Управления при рассмотрении жалобы ИП Шлейко Л.Г (реестровый номер жалобы 202300187298006662), так как, несмотря на то, что 27.10.2023 Заказчиком внесены изменения в положения извещения, совокупности требований извещения по ряду позиций не соответствует ни один товар.</w:t>
      </w:r>
    </w:p>
    <w:p>
      <w:pPr>
        <w:pStyle w:val="Style11"/>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 xml:space="preserve">Согласно п.2 ч.22 ст.99 Закона о контрактной системе при выявлении в </w:t>
      </w:r>
      <w:r>
        <w:rPr>
          <w:color w:val="000000"/>
          <w:spacing w:val="0"/>
          <w:w w:val="100"/>
          <w:position w:val="0"/>
          <w:shd w:val="clear" w:color="auto" w:fill="auto"/>
          <w:lang w:val="ru-RU" w:eastAsia="ru-RU" w:bidi="ru-RU"/>
        </w:rPr>
        <w:t>результате проведения контрольным органом в сфере закупок плановых и внеплановых проверок, а также в результате рассмотрения жалобы на действия (бездействие) субъектов контроля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pPr>
        <w:pStyle w:val="Style11"/>
        <w:keepNext w:val="0"/>
        <w:keepLines w:val="0"/>
        <w:widowControl w:val="0"/>
        <w:shd w:val="clear" w:color="auto" w:fill="auto"/>
        <w:bidi w:val="0"/>
        <w:spacing w:before="0" w:after="0" w:line="262" w:lineRule="auto"/>
        <w:ind w:left="0" w:right="0" w:firstLine="700"/>
        <w:jc w:val="both"/>
      </w:pPr>
      <w:r>
        <w:rPr>
          <w:color w:val="000000"/>
          <w:spacing w:val="0"/>
          <w:w w:val="100"/>
          <w:position w:val="0"/>
          <w:shd w:val="clear" w:color="auto" w:fill="auto"/>
          <w:lang w:val="ru-RU" w:eastAsia="ru-RU" w:bidi="ru-RU"/>
        </w:rPr>
        <w:t>Таким образом, Комиссия Управления приходит к выводу о нарушении Заказчиком положений п.2 ч.22 ст.99 Закона о контрактной системе, что свидетельствует о наличии в действиях Заказчика признаков состава административного правонарушения, ответственность за которое предусмотрена ч.7 ст.19.5 Кодекса Российской Федерации об административных правонарушениях.</w:t>
      </w:r>
    </w:p>
    <w:p>
      <w:pPr>
        <w:pStyle w:val="Style11"/>
        <w:keepNext w:val="0"/>
        <w:keepLines w:val="0"/>
        <w:widowControl w:val="0"/>
        <w:shd w:val="clear" w:color="auto" w:fill="auto"/>
        <w:bidi w:val="0"/>
        <w:spacing w:before="0" w:after="0" w:line="262" w:lineRule="auto"/>
        <w:ind w:left="0" w:right="0" w:firstLine="700"/>
        <w:jc w:val="both"/>
      </w:pPr>
      <w:r>
        <w:rPr>
          <w:color w:val="000000"/>
          <w:spacing w:val="0"/>
          <w:w w:val="100"/>
          <w:position w:val="0"/>
          <w:shd w:val="clear" w:color="auto" w:fill="auto"/>
          <w:lang w:val="ru-RU" w:eastAsia="ru-RU" w:bidi="ru-RU"/>
        </w:rPr>
        <w:t>Одновременно с этим Комиссией Управления установлено, что 30.10.2023 закупочная процедура отменена Заказчиком посредством размещения извещения об отмене определения поставщика (подрядчика, исполнителя) №ИО1.</w:t>
      </w:r>
    </w:p>
    <w:p>
      <w:pPr>
        <w:pStyle w:val="Style11"/>
        <w:keepNext w:val="0"/>
        <w:keepLines w:val="0"/>
        <w:widowControl w:val="0"/>
        <w:shd w:val="clear" w:color="auto" w:fill="auto"/>
        <w:bidi w:val="0"/>
        <w:spacing w:before="0" w:after="0" w:line="262" w:lineRule="auto"/>
        <w:ind w:left="0" w:right="0" w:firstLine="700"/>
        <w:jc w:val="both"/>
        <w:sectPr>
          <w:headerReference w:type="default" r:id="rId13"/>
          <w:footerReference w:type="default" r:id="rId14"/>
          <w:footnotePr>
            <w:pos w:val="pageBottom"/>
            <w:numFmt w:val="decimal"/>
            <w:numRestart w:val="continuous"/>
          </w:footnotePr>
          <w:type w:val="continuous"/>
          <w:pgSz w:w="11900" w:h="16840"/>
          <w:pgMar w:top="642" w:right="534" w:bottom="554" w:left="1103" w:header="0" w:footer="3" w:gutter="0"/>
          <w:cols w:space="720"/>
          <w:noEndnote/>
          <w:rtlGutter w:val="0"/>
          <w:docGrid w:linePitch="360"/>
        </w:sectPr>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13"/>
        <w:keepNext/>
        <w:keepLines/>
        <w:widowControl w:val="0"/>
        <w:shd w:val="clear" w:color="auto" w:fill="auto"/>
        <w:bidi w:val="0"/>
        <w:spacing w:before="0" w:line="240" w:lineRule="auto"/>
        <w:ind w:left="0" w:right="0" w:firstLine="0"/>
        <w:jc w:val="center"/>
      </w:pPr>
      <w:bookmarkStart w:id="6" w:name="bookmark6"/>
      <w:r>
        <w:rPr>
          <w:color w:val="000000"/>
          <w:spacing w:val="0"/>
          <w:w w:val="100"/>
          <w:position w:val="0"/>
          <w:shd w:val="clear" w:color="auto" w:fill="auto"/>
          <w:lang w:val="ru-RU" w:eastAsia="ru-RU" w:bidi="ru-RU"/>
        </w:rPr>
        <w:t>Р Е Ш И Л А:</w:t>
      </w:r>
      <w:bookmarkEnd w:id="6"/>
    </w:p>
    <w:p>
      <w:pPr>
        <w:pStyle w:val="Style11"/>
        <w:keepNext w:val="0"/>
        <w:keepLines w:val="0"/>
        <w:widowControl w:val="0"/>
        <w:numPr>
          <w:ilvl w:val="0"/>
          <w:numId w:val="5"/>
        </w:numPr>
        <w:shd w:val="clear" w:color="auto" w:fill="auto"/>
        <w:tabs>
          <w:tab w:pos="140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Признать жалобу ИП Шлейко Л.Г. на действия ГБУ «КРЗ» обоснованной.</w:t>
      </w:r>
    </w:p>
    <w:p>
      <w:pPr>
        <w:pStyle w:val="Style11"/>
        <w:keepNext w:val="0"/>
        <w:keepLines w:val="0"/>
        <w:widowControl w:val="0"/>
        <w:numPr>
          <w:ilvl w:val="0"/>
          <w:numId w:val="5"/>
        </w:numPr>
        <w:shd w:val="clear" w:color="auto" w:fill="auto"/>
        <w:tabs>
          <w:tab w:pos="140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Признать в действиях Заказчика п.1 ч.1, ч.2 ст.33, п.2 ч.22 ст.99 Закона о контрактной системе.</w:t>
      </w:r>
    </w:p>
    <w:p>
      <w:pPr>
        <w:pStyle w:val="Style11"/>
        <w:keepNext w:val="0"/>
        <w:keepLines w:val="0"/>
        <w:widowControl w:val="0"/>
        <w:numPr>
          <w:ilvl w:val="0"/>
          <w:numId w:val="5"/>
        </w:numPr>
        <w:shd w:val="clear" w:color="auto" w:fill="auto"/>
        <w:tabs>
          <w:tab w:pos="140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Обязательное для исполнения предписание об устранении нарушений законодательства о контрактной системе Заказчику не выдавать, поскольку закупка отменена Заказчиком 30.10.2023.</w:t>
      </w:r>
    </w:p>
    <w:p>
      <w:pPr>
        <w:pStyle w:val="Style11"/>
        <w:keepNext w:val="0"/>
        <w:keepLines w:val="0"/>
        <w:widowControl w:val="0"/>
        <w:numPr>
          <w:ilvl w:val="0"/>
          <w:numId w:val="5"/>
        </w:numPr>
        <w:shd w:val="clear" w:color="auto" w:fill="auto"/>
        <w:tabs>
          <w:tab w:pos="1406" w:val="left"/>
        </w:tabs>
        <w:bidi w:val="0"/>
        <w:spacing w:before="0" w:after="300" w:line="240" w:lineRule="auto"/>
        <w:ind w:left="0" w:right="0" w:firstLine="700"/>
        <w:jc w:val="both"/>
      </w:pPr>
      <w:r>
        <w:rPr>
          <w:color w:val="000000"/>
          <w:spacing w:val="0"/>
          <w:w w:val="100"/>
          <w:position w:val="0"/>
          <w:shd w:val="clear" w:color="auto" w:fill="auto"/>
          <w:lang w:val="ru-RU" w:eastAsia="ru-RU" w:bidi="ru-RU"/>
        </w:rPr>
        <w:t>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11"/>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widowControl w:val="0"/>
        <w:spacing w:line="1" w:lineRule="exact"/>
        <w:sectPr>
          <w:footnotePr>
            <w:pos w:val="pageBottom"/>
            <w:numFmt w:val="decimal"/>
            <w:numRestart w:val="continuous"/>
          </w:footnotePr>
          <w:pgSz w:w="11900" w:h="16840"/>
          <w:pgMar w:top="1153" w:right="527" w:bottom="1604" w:left="1106" w:header="0" w:footer="3" w:gutter="0"/>
          <w:cols w:space="720"/>
          <w:noEndnote/>
          <w:rtlGutter w:val="0"/>
          <w:docGrid w:linePitch="360"/>
        </w:sectPr>
      </w:pPr>
      <w:r>
        <mc:AlternateContent>
          <mc:Choice Requires="wps">
            <w:drawing>
              <wp:anchor distT="139700" distB="362585" distL="0" distR="0" simplePos="0" relativeHeight="125829379" behindDoc="0" locked="0" layoutInCell="1" allowOverlap="1">
                <wp:simplePos x="0" y="0"/>
                <wp:positionH relativeFrom="page">
                  <wp:posOffset>735965</wp:posOffset>
                </wp:positionH>
                <wp:positionV relativeFrom="paragraph">
                  <wp:posOffset>139700</wp:posOffset>
                </wp:positionV>
                <wp:extent cx="1896110" cy="247015"/>
                <wp:wrapTopAndBottom/>
                <wp:docPr id="12" name="Shape 12"/>
                <a:graphic xmlns:a="http://schemas.openxmlformats.org/drawingml/2006/main">
                  <a:graphicData uri="http://schemas.microsoft.com/office/word/2010/wordprocessingShape">
                    <wps:wsp>
                      <wps:cNvSpPr txBox="1"/>
                      <wps:spPr>
                        <a:xfrm>
                          <a:ext cx="1896110" cy="24701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38" type="#_x0000_t202" style="position:absolute;margin-left:57.950000000000003pt;margin-top:11.pt;width:149.30000000000001pt;height:19.449999999999999pt;z-index:-125829374;mso-wrap-distance-left:0;mso-wrap-distance-top:11.pt;mso-wrap-distance-right:0;mso-wrap-distance-bottom:28.550000000000001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179070" distB="0" distL="0" distR="1789430" simplePos="0" relativeHeight="125829381" behindDoc="0" locked="0" layoutInCell="1" allowOverlap="1">
            <wp:simplePos x="0" y="0"/>
            <wp:positionH relativeFrom="page">
              <wp:posOffset>3074035</wp:posOffset>
            </wp:positionH>
            <wp:positionV relativeFrom="paragraph">
              <wp:posOffset>179070</wp:posOffset>
            </wp:positionV>
            <wp:extent cx="389890" cy="572770"/>
            <wp:wrapTopAndBottom/>
            <wp:docPr id="14" name="Shape 14"/>
            <a:graphic xmlns:a="http://schemas.openxmlformats.org/drawingml/2006/main">
              <a:graphicData uri="http://schemas.openxmlformats.org/drawingml/2006/picture">
                <pic:pic xmlns:pic="http://schemas.openxmlformats.org/drawingml/2006/picture">
                  <pic:nvPicPr>
                    <pic:cNvPr id="15" name="Picture box 15"/>
                    <pic:cNvPicPr/>
                  </pic:nvPicPr>
                  <pic:blipFill>
                    <a:blip r:embed="rId15"/>
                    <a:stretch/>
                  </pic:blipFill>
                  <pic:spPr>
                    <a:xfrm>
                      <a:ext cx="389890" cy="57277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3570605</wp:posOffset>
                </wp:positionH>
                <wp:positionV relativeFrom="paragraph">
                  <wp:posOffset>617855</wp:posOffset>
                </wp:positionV>
                <wp:extent cx="1280160" cy="100330"/>
                <wp:wrapNone/>
                <wp:docPr id="16" name="Shape 16"/>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FFFFFF"/>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2" type="#_x0000_t202" style="position:absolute;margin-left:281.15000000000003pt;margin-top:48.649999999999999pt;width:100.8pt;height:7.9000000000000004pt;z-index:251657729;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FFFFFF"/>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3524885</wp:posOffset>
                </wp:positionH>
                <wp:positionV relativeFrom="paragraph">
                  <wp:posOffset>304165</wp:posOffset>
                </wp:positionV>
                <wp:extent cx="1725295" cy="255905"/>
                <wp:wrapNone/>
                <wp:docPr id="18" name="Shape 18"/>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4" type="#_x0000_t202" style="position:absolute;margin-left:277.55000000000001pt;margin-top:23.949999999999999pt;width:135.84999999999999pt;height:20.150000000000002pt;z-index:251657731;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139700" distB="362585" distL="0" distR="0" simplePos="0" relativeHeight="125829382" behindDoc="0" locked="0" layoutInCell="1" allowOverlap="1">
                <wp:simplePos x="0" y="0"/>
                <wp:positionH relativeFrom="page">
                  <wp:posOffset>6039485</wp:posOffset>
                </wp:positionH>
                <wp:positionV relativeFrom="paragraph">
                  <wp:posOffset>139700</wp:posOffset>
                </wp:positionV>
                <wp:extent cx="1182370" cy="247015"/>
                <wp:wrapTopAndBottom/>
                <wp:docPr id="20" name="Shape 20"/>
                <a:graphic xmlns:a="http://schemas.openxmlformats.org/drawingml/2006/main">
                  <a:graphicData uri="http://schemas.microsoft.com/office/word/2010/wordprocessingShape">
                    <wps:wsp>
                      <wps:cNvSpPr txBox="1"/>
                      <wps:spPr>
                        <a:xfrm>
                          <a:ext cx="1182370" cy="24701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Е.А. Миронова</w:t>
                            </w:r>
                          </w:p>
                        </w:txbxContent>
                      </wps:txbx>
                      <wps:bodyPr wrap="none" lIns="0" tIns="0" rIns="0" bIns="0">
                        <a:noAutoFit/>
                      </wps:bodyPr>
                    </wps:wsp>
                  </a:graphicData>
                </a:graphic>
              </wp:anchor>
            </w:drawing>
          </mc:Choice>
          <mc:Fallback>
            <w:pict>
              <v:shape id="_x0000_s1046" type="#_x0000_t202" style="position:absolute;margin-left:475.55000000000001pt;margin-top:11.pt;width:93.100000000000009pt;height:19.449999999999999pt;z-index:-125829371;mso-wrap-distance-left:0;mso-wrap-distance-top:11.pt;mso-wrap-distance-right:0;mso-wrap-distance-bottom:28.550000000000001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Е.А. Миронова</w:t>
                      </w:r>
                    </w:p>
                  </w:txbxContent>
                </v:textbox>
                <w10:wrap type="topAndBottom" anchorx="page"/>
              </v:shape>
            </w:pict>
          </mc:Fallback>
        </mc:AlternateContent>
      </w:r>
    </w:p>
    <w:p>
      <w:pPr>
        <w:pStyle w:val="Style23"/>
        <w:keepNext w:val="0"/>
        <w:keepLines w:val="0"/>
        <w:widowControl w:val="0"/>
        <w:shd w:val="clear" w:color="auto" w:fill="auto"/>
        <w:bidi w:val="0"/>
        <w:spacing w:before="0" w:after="0" w:line="240" w:lineRule="auto"/>
        <w:ind w:right="0" w:firstLine="0"/>
        <w:jc w:val="left"/>
        <w:rPr>
          <w:sz w:val="11"/>
          <w:szCs w:val="11"/>
        </w:rPr>
      </w:pPr>
      <w:r>
        <w:rPr>
          <w:color w:val="6C6C6C"/>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Миронова Елена Александровна</w:t>
      </w:r>
    </w:p>
    <w:p>
      <w:pPr>
        <w:pStyle w:val="Style23"/>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00Е9СРАА6ОО6САО20В424А9502РС296Е8</w:t>
      </w:r>
      <w:r>
        <w:rPr>
          <w:spacing w:val="0"/>
          <w:w w:val="100"/>
          <w:position w:val="0"/>
          <w:shd w:val="clear" w:color="auto" w:fill="auto"/>
          <w:lang w:val="ru-RU" w:eastAsia="ru-RU" w:bidi="ru-RU"/>
        </w:rPr>
        <w:t>:</w:t>
      </w:r>
    </w:p>
    <w:p>
      <w:pPr>
        <w:pStyle w:val="Style23"/>
        <w:keepNext w:val="0"/>
        <w:keepLines w:val="0"/>
        <w:widowControl w:val="0"/>
        <w:shd w:val="clear" w:color="auto" w:fill="auto"/>
        <w:bidi w:val="0"/>
        <w:spacing w:before="0" w:after="580" w:line="240" w:lineRule="auto"/>
        <w:ind w:right="0" w:firstLine="0"/>
        <w:jc w:val="left"/>
      </w:pPr>
      <w:r>
        <w:rPr>
          <w:color w:val="6C6C6C"/>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545454"/>
          <w:spacing w:val="0"/>
          <w:w w:val="100"/>
          <w:position w:val="0"/>
          <w:shd w:val="clear" w:color="auto" w:fill="auto"/>
          <w:lang w:val="ru-RU" w:eastAsia="ru-RU" w:bidi="ru-RU"/>
        </w:rPr>
        <w:t xml:space="preserve">22.12.2022 </w:t>
      </w:r>
      <w:r>
        <w:rPr>
          <w:color w:val="6C6C6C"/>
          <w:spacing w:val="0"/>
          <w:w w:val="100"/>
          <w:position w:val="0"/>
          <w:shd w:val="clear" w:color="auto" w:fill="auto"/>
          <w:lang w:val="ru-RU" w:eastAsia="ru-RU" w:bidi="ru-RU"/>
        </w:rPr>
        <w:t>по 16.03.2024</w:t>
      </w:r>
    </w:p>
    <w:p>
      <w:pPr>
        <w:pStyle w:val="Style11"/>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11"/>
        <w:keepNext w:val="0"/>
        <w:keepLines w:val="0"/>
        <w:widowControl w:val="0"/>
        <w:shd w:val="clear" w:color="auto" w:fill="auto"/>
        <w:bidi w:val="0"/>
        <w:spacing w:before="0" w:after="390" w:line="240" w:lineRule="auto"/>
        <w:ind w:left="0" w:right="0" w:firstLine="820"/>
        <w:jc w:val="left"/>
      </w:pPr>
      <w:r>
        <w:drawing>
          <wp:anchor distT="0" distB="0" distL="114300" distR="1903730" simplePos="0" relativeHeight="125829384" behindDoc="0" locked="0" layoutInCell="1" allowOverlap="1">
            <wp:simplePos x="0" y="0"/>
            <wp:positionH relativeFrom="page">
              <wp:posOffset>3107055</wp:posOffset>
            </wp:positionH>
            <wp:positionV relativeFrom="paragraph">
              <wp:posOffset>63500</wp:posOffset>
            </wp:positionV>
            <wp:extent cx="353695" cy="396240"/>
            <wp:wrapSquare wrapText="right"/>
            <wp:docPr id="22" name="Shape 22"/>
            <a:graphic xmlns:a="http://schemas.openxmlformats.org/drawingml/2006/main">
              <a:graphicData uri="http://schemas.openxmlformats.org/drawingml/2006/picture">
                <pic:pic xmlns:pic="http://schemas.openxmlformats.org/drawingml/2006/picture">
                  <pic:nvPicPr>
                    <pic:cNvPr id="23" name="Picture box 23"/>
                    <pic:cNvPicPr/>
                  </pic:nvPicPr>
                  <pic:blipFill>
                    <a:blip r:embed="rId17"/>
                    <a:stretch/>
                  </pic:blipFill>
                  <pic:spPr>
                    <a:xfrm>
                      <a:ext cx="353695" cy="39624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3524885</wp:posOffset>
                </wp:positionH>
                <wp:positionV relativeFrom="paragraph">
                  <wp:posOffset>154940</wp:posOffset>
                </wp:positionV>
                <wp:extent cx="1725295" cy="255905"/>
                <wp:wrapNone/>
                <wp:docPr id="24" name="Shape 24"/>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0" type="#_x0000_t202" style="position:absolute;margin-left:277.55000000000001pt;margin-top:12.200000000000001pt;width:135.84999999999999pt;height:20.150000000000002pt;z-index:251657733;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А.А. Матюшенко</w:t>
      </w:r>
    </w:p>
    <w:p>
      <w:pPr>
        <w:pStyle w:val="Style29"/>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51" w:line="240" w:lineRule="auto"/>
        <w:ind w:right="0" w:firstLine="0"/>
        <w:jc w:val="left"/>
      </w:pPr>
      <w:r>
        <w:rPr>
          <w:spacing w:val="0"/>
          <w:w w:val="100"/>
          <w:position w:val="0"/>
          <w:shd w:val="clear" w:color="auto" w:fill="auto"/>
          <w:lang w:val="ru-RU" w:eastAsia="ru-RU" w:bidi="ru-RU"/>
        </w:rPr>
        <w:t xml:space="preserve">СВЕДЕНИЯ </w:t>
      </w:r>
      <w:r>
        <w:rPr>
          <w:color w:val="FFFFFF"/>
          <w:spacing w:val="0"/>
          <w:w w:val="100"/>
          <w:position w:val="0"/>
          <w:shd w:val="clear" w:color="auto" w:fill="auto"/>
          <w:lang w:val="ru-RU" w:eastAsia="ru-RU" w:bidi="ru-RU"/>
        </w:rPr>
        <w:t xml:space="preserve">О </w:t>
      </w:r>
      <w:r>
        <w:rPr>
          <w:spacing w:val="0"/>
          <w:w w:val="100"/>
          <w:position w:val="0"/>
          <w:shd w:val="clear" w:color="auto" w:fill="auto"/>
          <w:lang w:val="ru-RU" w:eastAsia="ru-RU" w:bidi="ru-RU"/>
        </w:rPr>
        <w:t xml:space="preserve">СЕРТИФИКАТЕ </w:t>
      </w:r>
      <w:r>
        <w:rPr>
          <w:color w:val="FFFFFF"/>
          <w:spacing w:val="0"/>
          <w:w w:val="100"/>
          <w:position w:val="0"/>
          <w:shd w:val="clear" w:color="auto" w:fill="auto"/>
          <w:lang w:val="ru-RU" w:eastAsia="ru-RU" w:bidi="ru-RU"/>
        </w:rPr>
        <w:t>ЭП</w:t>
      </w:r>
    </w:p>
    <w:p>
      <w:pPr>
        <w:pStyle w:val="Style23"/>
        <w:keepNext w:val="0"/>
        <w:keepLines w:val="0"/>
        <w:widowControl w:val="0"/>
        <w:shd w:val="clear" w:color="auto" w:fill="auto"/>
        <w:bidi w:val="0"/>
        <w:spacing w:before="0" w:after="0" w:line="240" w:lineRule="auto"/>
        <w:ind w:right="0" w:firstLine="0"/>
        <w:jc w:val="left"/>
        <w:rPr>
          <w:sz w:val="11"/>
          <w:szCs w:val="11"/>
        </w:rPr>
      </w:pPr>
      <w:r>
        <w:rPr>
          <w:color w:val="545454"/>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Матюшенко Александр Александрович</w:t>
      </w:r>
    </w:p>
    <w:p>
      <w:pPr>
        <w:pStyle w:val="Style23"/>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545454"/>
          <w:spacing w:val="0"/>
          <w:w w:val="100"/>
          <w:position w:val="0"/>
          <w:shd w:val="clear" w:color="auto" w:fill="auto"/>
          <w:lang w:val="ru-RU" w:eastAsia="ru-RU" w:bidi="ru-RU"/>
        </w:rPr>
        <w:t>44СЕО19Э689ЕВ23598ВССВЕ99Е1С6Е2С</w:t>
      </w:r>
    </w:p>
    <w:p>
      <w:pPr>
        <w:pStyle w:val="Style23"/>
        <w:keepNext w:val="0"/>
        <w:keepLines w:val="0"/>
        <w:widowControl w:val="0"/>
        <w:shd w:val="clear" w:color="auto" w:fill="auto"/>
        <w:bidi w:val="0"/>
        <w:spacing w:before="0" w:after="580" w:line="240" w:lineRule="auto"/>
        <w:ind w:right="0" w:firstLine="0"/>
        <w:jc w:val="left"/>
      </w:pPr>
      <w:r>
        <w:rPr>
          <w:color w:val="545454"/>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545454"/>
          <w:spacing w:val="0"/>
          <w:w w:val="100"/>
          <w:position w:val="0"/>
          <w:shd w:val="clear" w:color="auto" w:fill="auto"/>
          <w:lang w:val="ru-RU" w:eastAsia="ru-RU" w:bidi="ru-RU"/>
        </w:rPr>
        <w:t xml:space="preserve">10.04.2023 </w:t>
      </w:r>
      <w:r>
        <w:rPr>
          <w:color w:val="6C6C6C"/>
          <w:spacing w:val="0"/>
          <w:w w:val="100"/>
          <w:position w:val="0"/>
          <w:shd w:val="clear" w:color="auto" w:fill="auto"/>
          <w:lang w:val="ru-RU" w:eastAsia="ru-RU" w:bidi="ru-RU"/>
        </w:rPr>
        <w:t xml:space="preserve">по </w:t>
      </w:r>
      <w:r>
        <w:rPr>
          <w:color w:val="545454"/>
          <w:spacing w:val="0"/>
          <w:w w:val="100"/>
          <w:position w:val="0"/>
          <w:shd w:val="clear" w:color="auto" w:fill="auto"/>
          <w:lang w:val="ru-RU" w:eastAsia="ru-RU" w:bidi="ru-RU"/>
        </w:rPr>
        <w:t>03.07.2024</w:t>
      </w:r>
    </w:p>
    <w:p>
      <w:pPr>
        <w:pStyle w:val="Style11"/>
        <w:keepNext w:val="0"/>
        <w:keepLines w:val="0"/>
        <w:widowControl w:val="0"/>
        <w:shd w:val="clear" w:color="auto" w:fill="auto"/>
        <w:bidi w:val="0"/>
        <w:spacing w:before="0" w:after="640" w:line="240" w:lineRule="auto"/>
        <w:ind w:left="0" w:right="0" w:firstLine="980"/>
        <w:jc w:val="left"/>
      </w:pPr>
      <w:r>
        <w:drawing>
          <wp:anchor distT="0" distB="0" distL="114300" distR="1903730" simplePos="0" relativeHeight="125829385" behindDoc="0" locked="0" layoutInCell="1" allowOverlap="1">
            <wp:simplePos x="0" y="0"/>
            <wp:positionH relativeFrom="page">
              <wp:posOffset>3073400</wp:posOffset>
            </wp:positionH>
            <wp:positionV relativeFrom="paragraph">
              <wp:posOffset>38100</wp:posOffset>
            </wp:positionV>
            <wp:extent cx="389890" cy="572770"/>
            <wp:wrapSquare wrapText="right"/>
            <wp:docPr id="26" name="Shape 26"/>
            <a:graphic xmlns:a="http://schemas.openxmlformats.org/drawingml/2006/main">
              <a:graphicData uri="http://schemas.openxmlformats.org/drawingml/2006/picture">
                <pic:pic xmlns:pic="http://schemas.openxmlformats.org/drawingml/2006/picture">
                  <pic:nvPicPr>
                    <pic:cNvPr id="27" name="Picture box 27"/>
                    <pic:cNvPicPr/>
                  </pic:nvPicPr>
                  <pic:blipFill>
                    <a:blip r:embed="rId19"/>
                    <a:stretch/>
                  </pic:blipFill>
                  <pic:spPr>
                    <a:xfrm>
                      <a:ext cx="389890" cy="57277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3569970</wp:posOffset>
                </wp:positionH>
                <wp:positionV relativeFrom="paragraph">
                  <wp:posOffset>476885</wp:posOffset>
                </wp:positionV>
                <wp:extent cx="1280160" cy="100330"/>
                <wp:wrapNone/>
                <wp:docPr id="28" name="Shape 28"/>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hd w:val="clear" w:color="auto" w:fill="auto"/>
                                <w:lang w:val="ru-RU" w:eastAsia="ru-RU" w:bidi="ru-RU"/>
                              </w:rPr>
                              <w:t xml:space="preserve">СВЕДЕНИЯ О СЕРТИФИКАТЕ </w:t>
                            </w:r>
                            <w:r>
                              <w:rPr>
                                <w:rFonts w:ascii="Georgia" w:eastAsia="Georgia" w:hAnsi="Georgia" w:cs="Georgia"/>
                                <w:color w:val="FFFFFF"/>
                                <w:spacing w:val="0"/>
                                <w:w w:val="100"/>
                                <w:position w:val="0"/>
                                <w:shd w:val="clear" w:color="auto" w:fill="auto"/>
                                <w:lang w:val="ru-RU" w:eastAsia="ru-RU" w:bidi="ru-RU"/>
                              </w:rPr>
                              <w:t>ЭП</w:t>
                            </w:r>
                          </w:p>
                        </w:txbxContent>
                      </wps:txbx>
                      <wps:bodyPr lIns="0" tIns="0" rIns="0" bIns="0">
                        <a:noAutoFit/>
                      </wps:bodyPr>
                    </wps:wsp>
                  </a:graphicData>
                </a:graphic>
              </wp:anchor>
            </w:drawing>
          </mc:Choice>
          <mc:Fallback>
            <w:pict>
              <v:shape id="_x0000_s1054" type="#_x0000_t202" style="position:absolute;margin-left:281.10000000000002pt;margin-top:37.550000000000004pt;width:100.8pt;height:7.9000000000000004pt;z-index:251657735;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hd w:val="clear" w:color="auto" w:fill="auto"/>
                          <w:lang w:val="ru-RU" w:eastAsia="ru-RU" w:bidi="ru-RU"/>
                        </w:rPr>
                        <w:t xml:space="preserve">СВЕДЕНИЯ О СЕРТИФИКАТЕ </w:t>
                      </w:r>
                      <w:r>
                        <w:rPr>
                          <w:rFonts w:ascii="Georgia" w:eastAsia="Georgia" w:hAnsi="Georgia" w:cs="Georgia"/>
                          <w:color w:val="FFFFFF"/>
                          <w:spacing w:val="0"/>
                          <w:w w:val="100"/>
                          <w:position w:val="0"/>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3524250</wp:posOffset>
                </wp:positionH>
                <wp:positionV relativeFrom="paragraph">
                  <wp:posOffset>163195</wp:posOffset>
                </wp:positionV>
                <wp:extent cx="1725295" cy="259080"/>
                <wp:wrapNone/>
                <wp:docPr id="30" name="Shape 30"/>
                <a:graphic xmlns:a="http://schemas.openxmlformats.org/drawingml/2006/main">
                  <a:graphicData uri="http://schemas.microsoft.com/office/word/2010/wordprocessingShape">
                    <wps:wsp>
                      <wps:cNvSpPr txBox="1"/>
                      <wps:spPr>
                        <a:xfrm>
                          <a:ext cx="1725295" cy="259080"/>
                        </a:xfrm>
                        <a:prstGeom prst="rect"/>
                        <a:noFill/>
                      </wps:spPr>
                      <wps:txbx>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6" type="#_x0000_t202" style="position:absolute;margin-left:277.5pt;margin-top:12.85pt;width:135.84999999999999pt;height:20.400000000000002pt;z-index:251657737;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М.В. Сорбучева</w:t>
      </w:r>
    </w:p>
    <w:p>
      <w:pPr>
        <w:pStyle w:val="Style23"/>
        <w:keepNext w:val="0"/>
        <w:keepLines w:val="0"/>
        <w:widowControl w:val="0"/>
        <w:shd w:val="clear" w:color="auto" w:fill="auto"/>
        <w:bidi w:val="0"/>
        <w:spacing w:before="0" w:after="0" w:line="240" w:lineRule="auto"/>
        <w:ind w:right="0" w:firstLine="0"/>
        <w:jc w:val="left"/>
        <w:rPr>
          <w:sz w:val="11"/>
          <w:szCs w:val="11"/>
        </w:rPr>
      </w:pPr>
      <w:r>
        <w:rPr>
          <w:color w:val="6C6C6C"/>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Сорбучева Мария Васильевна</w:t>
      </w:r>
    </w:p>
    <w:p>
      <w:pPr>
        <w:pStyle w:val="Style23"/>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0Э18Е97ВЕ55В5023ВССВ395Е903С1 035</w:t>
      </w:r>
    </w:p>
    <w:p>
      <w:pPr>
        <w:pStyle w:val="Style23"/>
        <w:keepNext w:val="0"/>
        <w:keepLines w:val="0"/>
        <w:widowControl w:val="0"/>
        <w:shd w:val="clear" w:color="auto" w:fill="auto"/>
        <w:bidi w:val="0"/>
        <w:spacing w:before="0" w:after="2180" w:line="240" w:lineRule="auto"/>
        <w:ind w:right="0" w:firstLine="0"/>
        <w:jc w:val="left"/>
      </w:pPr>
      <w:r>
        <w:rPr>
          <w:color w:val="6C6C6C"/>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03.08.2023 </w:t>
      </w:r>
      <w:r>
        <w:rPr>
          <w:color w:val="6C6C6C"/>
          <w:spacing w:val="0"/>
          <w:w w:val="100"/>
          <w:position w:val="0"/>
          <w:shd w:val="clear" w:color="auto" w:fill="auto"/>
          <w:lang w:val="ru-RU" w:eastAsia="ru-RU" w:bidi="ru-RU"/>
        </w:rPr>
        <w:t>по 26.10.2024</w:t>
      </w:r>
    </w:p>
    <w:p>
      <w:pPr>
        <w:pStyle w:val="Style32"/>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 Матюшенко А.А., 8(495) 784-75-05</w:t>
      </w:r>
    </w:p>
    <w:sectPr>
      <w:footnotePr>
        <w:pos w:val="pageBottom"/>
        <w:numFmt w:val="decimal"/>
        <w:numRestart w:val="continuous"/>
      </w:footnotePr>
      <w:type w:val="continuous"/>
      <w:pgSz w:w="11900" w:h="16840"/>
      <w:pgMar w:top="1153" w:right="527" w:bottom="1153"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10211435</wp:posOffset>
              </wp:positionV>
              <wp:extent cx="725170" cy="100330"/>
              <wp:wrapNone/>
              <wp:docPr id="4" name="Shape 4"/>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2023-54006</w:t>
                          </w:r>
                        </w:p>
                      </w:txbxContent>
                    </wps:txbx>
                    <wps:bodyPr wrap="none" lIns="0" tIns="0" rIns="0" bIns="0">
                      <a:spAutoFit/>
                    </wps:bodyPr>
                  </wps:wsp>
                </a:graphicData>
              </a:graphic>
            </wp:anchor>
          </w:drawing>
        </mc:Choice>
        <mc:Fallback>
          <w:pict>
            <v:shape id="_x0000_s1030" type="#_x0000_t202" style="position:absolute;margin-left:57.pt;margin-top:804.05000000000007pt;width:57.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2023-54006</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726440</wp:posOffset>
              </wp:positionH>
              <wp:positionV relativeFrom="page">
                <wp:posOffset>10130790</wp:posOffset>
              </wp:positionV>
              <wp:extent cx="725170" cy="100330"/>
              <wp:wrapNone/>
              <wp:docPr id="10" name="Shape 10"/>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Fonts w:ascii="Cambria" w:eastAsia="Cambria" w:hAnsi="Cambria" w:cs="Cambria"/>
                              <w:color w:val="000000"/>
                              <w:spacing w:val="0"/>
                              <w:w w:val="100"/>
                              <w:position w:val="0"/>
                              <w:sz w:val="20"/>
                              <w:szCs w:val="20"/>
                              <w:shd w:val="clear" w:color="auto" w:fill="auto"/>
                              <w:lang w:val="ru-RU" w:eastAsia="ru-RU" w:bidi="ru-RU"/>
                            </w:rPr>
                            <w:t>2023-54006</w:t>
                          </w:r>
                        </w:p>
                      </w:txbxContent>
                    </wps:txbx>
                    <wps:bodyPr wrap="none" lIns="0" tIns="0" rIns="0" bIns="0">
                      <a:spAutoFit/>
                    </wps:bodyPr>
                  </wps:wsp>
                </a:graphicData>
              </a:graphic>
            </wp:anchor>
          </w:drawing>
        </mc:Choice>
        <mc:Fallback>
          <w:pict>
            <v:shape id="_x0000_s1036" type="#_x0000_t202" style="position:absolute;margin-left:57.200000000000003pt;margin-top:797.70000000000005pt;width:57.100000000000001pt;height:7.9000000000000004pt;z-index:-18874405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pPr>
                    <w:r>
                      <w:rPr>
                        <w:rFonts w:ascii="Cambria" w:eastAsia="Cambria" w:hAnsi="Cambria" w:cs="Cambria"/>
                        <w:color w:val="000000"/>
                        <w:spacing w:val="0"/>
                        <w:w w:val="100"/>
                        <w:position w:val="0"/>
                        <w:sz w:val="20"/>
                        <w:szCs w:val="20"/>
                        <w:shd w:val="clear" w:color="auto" w:fill="auto"/>
                        <w:lang w:val="ru-RU" w:eastAsia="ru-RU" w:bidi="ru-RU"/>
                      </w:rPr>
                      <w:t>2023-54006</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3928745</wp:posOffset>
              </wp:positionH>
              <wp:positionV relativeFrom="page">
                <wp:posOffset>240665</wp:posOffset>
              </wp:positionV>
              <wp:extent cx="64135" cy="103505"/>
              <wp:wrapNone/>
              <wp:docPr id="2" name="Shape 2"/>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309.35000000000002pt;margin-top:18.949999999999999pt;width:5.04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3930015</wp:posOffset>
              </wp:positionH>
              <wp:positionV relativeFrom="page">
                <wp:posOffset>469900</wp:posOffset>
              </wp:positionV>
              <wp:extent cx="64135" cy="103505"/>
              <wp:wrapNone/>
              <wp:docPr id="8" name="Shape 8"/>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4" type="#_x0000_t202" style="position:absolute;margin-left:309.44999999999999pt;margin-top:37.pt;width:5.0499999999999998pt;height:8.1500000000000004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3)_"/>
    <w:basedOn w:val="DefaultParagraphFont"/>
    <w:link w:val="Style5"/>
    <w:rPr>
      <w:rFonts w:ascii="Times New Roman" w:eastAsia="Times New Roman" w:hAnsi="Times New Roman" w:cs="Times New Roman"/>
      <w:b w:val="0"/>
      <w:bCs w:val="0"/>
      <w:i w:val="0"/>
      <w:iCs w:val="0"/>
      <w:smallCaps w:val="0"/>
      <w:strike w:val="0"/>
      <w:color w:val="445E9B"/>
      <w:sz w:val="19"/>
      <w:szCs w:val="19"/>
      <w:u w:val="none"/>
    </w:rPr>
  </w:style>
  <w:style w:type="character" w:customStyle="1" w:styleId="CharStyle10">
    <w:name w:val="Заголовок №1_"/>
    <w:basedOn w:val="DefaultParagraphFont"/>
    <w:link w:val="Style9"/>
    <w:rPr>
      <w:rFonts w:ascii="Times New Roman" w:eastAsia="Times New Roman" w:hAnsi="Times New Roman" w:cs="Times New Roman"/>
      <w:b w:val="0"/>
      <w:bCs w:val="0"/>
      <w:i w:val="0"/>
      <w:iCs w:val="0"/>
      <w:smallCaps w:val="0"/>
      <w:strike w:val="0"/>
      <w:sz w:val="30"/>
      <w:szCs w:val="30"/>
      <w:u w:val="single"/>
    </w:rPr>
  </w:style>
  <w:style w:type="character" w:customStyle="1" w:styleId="CharStyle12">
    <w:name w:val="Основной текст_"/>
    <w:basedOn w:val="DefaultParagraphFont"/>
    <w:link w:val="Style11"/>
    <w:rPr>
      <w:rFonts w:ascii="Times New Roman" w:eastAsia="Times New Roman" w:hAnsi="Times New Roman" w:cs="Times New Roman"/>
      <w:b w:val="0"/>
      <w:bCs w:val="0"/>
      <w:i w:val="0"/>
      <w:iCs w:val="0"/>
      <w:smallCaps w:val="0"/>
      <w:strike w:val="0"/>
      <w:sz w:val="28"/>
      <w:szCs w:val="28"/>
      <w:u w:val="none"/>
    </w:rPr>
  </w:style>
  <w:style w:type="character" w:customStyle="1" w:styleId="CharStyle14">
    <w:name w:val="Заголовок №2_"/>
    <w:basedOn w:val="DefaultParagraphFont"/>
    <w:link w:val="Style13"/>
    <w:rPr>
      <w:rFonts w:ascii="Times New Roman" w:eastAsia="Times New Roman" w:hAnsi="Times New Roman" w:cs="Times New Roman"/>
      <w:b/>
      <w:bCs/>
      <w:i w:val="0"/>
      <w:iCs w:val="0"/>
      <w:smallCaps w:val="0"/>
      <w:strike w:val="0"/>
      <w:sz w:val="28"/>
      <w:szCs w:val="28"/>
      <w:u w:val="none"/>
    </w:rPr>
  </w:style>
  <w:style w:type="character" w:customStyle="1" w:styleId="CharStyle19">
    <w:name w:val="Подпись к картинке_"/>
    <w:basedOn w:val="DefaultParagraphFont"/>
    <w:link w:val="Style18"/>
    <w:rPr>
      <w:rFonts w:ascii="Times New Roman" w:eastAsia="Times New Roman" w:hAnsi="Times New Roman" w:cs="Times New Roman"/>
      <w:b w:val="0"/>
      <w:bCs w:val="0"/>
      <w:i w:val="0"/>
      <w:iCs w:val="0"/>
      <w:smallCaps w:val="0"/>
      <w:strike w:val="0"/>
      <w:color w:val="282828"/>
      <w:sz w:val="12"/>
      <w:szCs w:val="12"/>
      <w:u w:val="none"/>
    </w:rPr>
  </w:style>
  <w:style w:type="character" w:customStyle="1" w:styleId="CharStyle24">
    <w:name w:val="Основной текст (2)_"/>
    <w:basedOn w:val="DefaultParagraphFont"/>
    <w:link w:val="Style23"/>
    <w:rPr>
      <w:rFonts w:ascii="Arial" w:eastAsia="Arial" w:hAnsi="Arial" w:cs="Arial"/>
      <w:b w:val="0"/>
      <w:bCs w:val="0"/>
      <w:i w:val="0"/>
      <w:iCs w:val="0"/>
      <w:smallCaps w:val="0"/>
      <w:strike w:val="0"/>
      <w:color w:val="282828"/>
      <w:sz w:val="12"/>
      <w:szCs w:val="12"/>
      <w:u w:val="none"/>
    </w:rPr>
  </w:style>
  <w:style w:type="character" w:customStyle="1" w:styleId="CharStyle30">
    <w:name w:val="Основной текст (5)_"/>
    <w:basedOn w:val="DefaultParagraphFont"/>
    <w:link w:val="Style29"/>
    <w:rPr>
      <w:rFonts w:ascii="Georgia" w:eastAsia="Georgia" w:hAnsi="Georgia" w:cs="Georgia"/>
      <w:b w:val="0"/>
      <w:bCs w:val="0"/>
      <w:i w:val="0"/>
      <w:iCs w:val="0"/>
      <w:smallCaps w:val="0"/>
      <w:strike w:val="0"/>
      <w:color w:val="E9E9E9"/>
      <w:sz w:val="12"/>
      <w:szCs w:val="12"/>
      <w:u w:val="none"/>
    </w:rPr>
  </w:style>
  <w:style w:type="character" w:customStyle="1" w:styleId="CharStyle33">
    <w:name w:val="Основной текст (4)_"/>
    <w:basedOn w:val="DefaultParagraphFont"/>
    <w:link w:val="Style32"/>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3)"/>
    <w:basedOn w:val="Normal"/>
    <w:link w:val="CharStyle6"/>
    <w:pPr>
      <w:widowControl w:val="0"/>
      <w:shd w:val="clear" w:color="auto" w:fill="auto"/>
      <w:spacing w:after="140"/>
      <w:jc w:val="center"/>
    </w:pPr>
    <w:rPr>
      <w:rFonts w:ascii="Times New Roman" w:eastAsia="Times New Roman" w:hAnsi="Times New Roman" w:cs="Times New Roman"/>
      <w:b w:val="0"/>
      <w:bCs w:val="0"/>
      <w:i w:val="0"/>
      <w:iCs w:val="0"/>
      <w:smallCaps w:val="0"/>
      <w:strike w:val="0"/>
      <w:color w:val="445E9B"/>
      <w:sz w:val="19"/>
      <w:szCs w:val="19"/>
      <w:u w:val="none"/>
    </w:rPr>
  </w:style>
  <w:style w:type="paragraph" w:customStyle="1" w:styleId="Style9">
    <w:name w:val="Заголовок №1"/>
    <w:basedOn w:val="Normal"/>
    <w:link w:val="CharStyle10"/>
    <w:pPr>
      <w:widowControl w:val="0"/>
      <w:shd w:val="clear" w:color="auto" w:fill="auto"/>
      <w:spacing w:after="320"/>
      <w:jc w:val="center"/>
      <w:outlineLvl w:val="0"/>
    </w:pPr>
    <w:rPr>
      <w:rFonts w:ascii="Times New Roman" w:eastAsia="Times New Roman" w:hAnsi="Times New Roman" w:cs="Times New Roman"/>
      <w:b w:val="0"/>
      <w:bCs w:val="0"/>
      <w:i w:val="0"/>
      <w:iCs w:val="0"/>
      <w:smallCaps w:val="0"/>
      <w:strike w:val="0"/>
      <w:sz w:val="30"/>
      <w:szCs w:val="30"/>
      <w:u w:val="single"/>
    </w:rPr>
  </w:style>
  <w:style w:type="paragraph" w:customStyle="1" w:styleId="Style11">
    <w:name w:val="Основной текст"/>
    <w:basedOn w:val="Normal"/>
    <w:link w:val="CharStyle12"/>
    <w:pPr>
      <w:widowControl w:val="0"/>
      <w:shd w:val="clear" w:color="auto" w:fill="auto"/>
      <w:spacing w:line="254"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3">
    <w:name w:val="Заголовок №2"/>
    <w:basedOn w:val="Normal"/>
    <w:link w:val="CharStyle14"/>
    <w:pPr>
      <w:widowControl w:val="0"/>
      <w:shd w:val="clear" w:color="auto" w:fill="auto"/>
      <w:spacing w:after="300" w:line="252" w:lineRule="auto"/>
      <w:jc w:val="center"/>
      <w:outlineLvl w:val="1"/>
    </w:pPr>
    <w:rPr>
      <w:rFonts w:ascii="Times New Roman" w:eastAsia="Times New Roman" w:hAnsi="Times New Roman" w:cs="Times New Roman"/>
      <w:b/>
      <w:bCs/>
      <w:i w:val="0"/>
      <w:iCs w:val="0"/>
      <w:smallCaps w:val="0"/>
      <w:strike w:val="0"/>
      <w:sz w:val="28"/>
      <w:szCs w:val="28"/>
      <w:u w:val="none"/>
    </w:rPr>
  </w:style>
  <w:style w:type="paragraph" w:customStyle="1" w:styleId="Style18">
    <w:name w:val="Подпись к картинке"/>
    <w:basedOn w:val="Normal"/>
    <w:link w:val="CharStyle19"/>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82828"/>
      <w:sz w:val="12"/>
      <w:szCs w:val="12"/>
      <w:u w:val="none"/>
    </w:rPr>
  </w:style>
  <w:style w:type="paragraph" w:customStyle="1" w:styleId="Style23">
    <w:name w:val="Основной текст (2)"/>
    <w:basedOn w:val="Normal"/>
    <w:link w:val="CharStyle24"/>
    <w:pPr>
      <w:widowControl w:val="0"/>
      <w:shd w:val="clear" w:color="auto" w:fill="auto"/>
      <w:ind w:left="3820"/>
    </w:pPr>
    <w:rPr>
      <w:rFonts w:ascii="Arial" w:eastAsia="Arial" w:hAnsi="Arial" w:cs="Arial"/>
      <w:b w:val="0"/>
      <w:bCs w:val="0"/>
      <w:i w:val="0"/>
      <w:iCs w:val="0"/>
      <w:smallCaps w:val="0"/>
      <w:strike w:val="0"/>
      <w:color w:val="282828"/>
      <w:sz w:val="12"/>
      <w:szCs w:val="12"/>
      <w:u w:val="none"/>
    </w:rPr>
  </w:style>
  <w:style w:type="paragraph" w:customStyle="1" w:styleId="Style29">
    <w:name w:val="Основной текст (5)"/>
    <w:basedOn w:val="Normal"/>
    <w:link w:val="CharStyle30"/>
    <w:pPr>
      <w:widowControl w:val="0"/>
      <w:shd w:val="clear" w:color="auto" w:fill="auto"/>
      <w:spacing w:after="80"/>
      <w:ind w:left="4520"/>
    </w:pPr>
    <w:rPr>
      <w:rFonts w:ascii="Georgia" w:eastAsia="Georgia" w:hAnsi="Georgia" w:cs="Georgia"/>
      <w:b w:val="0"/>
      <w:bCs w:val="0"/>
      <w:i w:val="0"/>
      <w:iCs w:val="0"/>
      <w:smallCaps w:val="0"/>
      <w:strike w:val="0"/>
      <w:color w:val="E9E9E9"/>
      <w:sz w:val="12"/>
      <w:szCs w:val="12"/>
      <w:u w:val="none"/>
    </w:rPr>
  </w:style>
  <w:style w:type="paragraph" w:customStyle="1" w:styleId="Style32">
    <w:name w:val="Основной текст (4)"/>
    <w:basedOn w:val="Normal"/>
    <w:link w:val="CharStyle33"/>
    <w:pPr>
      <w:widowControl w:val="0"/>
      <w:shd w:val="clear" w:color="auto" w:fill="auto"/>
      <w:spacing w:after="8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image" Target="media/image3.jpeg"/><Relationship Id="rId16" Type="http://schemas.openxmlformats.org/officeDocument/2006/relationships/image" Target="media/image3.jpeg" TargetMode="External"/><Relationship Id="rId17" Type="http://schemas.openxmlformats.org/officeDocument/2006/relationships/image" Target="media/image4.jpeg"/><Relationship Id="rId18" Type="http://schemas.openxmlformats.org/officeDocument/2006/relationships/image" Target="media/image4.jpeg" TargetMode="External"/><Relationship Id="rId19" Type="http://schemas.openxmlformats.org/officeDocument/2006/relationships/image" Target="media/image5.jpeg"/><Relationship Id="rId20" Type="http://schemas.openxmlformats.org/officeDocument/2006/relationships/image" Target="media/image5.jpeg" TargetMode="External"/></Relationships>
</file>