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1о77@Га8.еоу.т</w:t>
      </w:r>
    </w:p>
    <w:p>
      <w:pPr>
        <w:pStyle w:val="Style9"/>
        <w:keepNext/>
        <w:keepLines/>
        <w:widowControl w:val="0"/>
        <w:shd w:val="clear" w:color="auto" w:fill="auto"/>
        <w:tabs>
          <w:tab w:pos="1810" w:val="left"/>
        </w:tabs>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0.11.2023</w:t>
        <w:tab/>
      </w:r>
      <w:r>
        <w:fldChar w:fldCharType="end"/>
      </w:r>
      <w:r>
        <w:rPr>
          <w:color w:val="000000"/>
          <w:spacing w:val="0"/>
          <w:w w:val="100"/>
          <w:position w:val="0"/>
          <w:shd w:val="clear" w:color="auto" w:fill="auto"/>
          <w:lang w:val="ru-RU" w:eastAsia="ru-RU" w:bidi="ru-RU"/>
        </w:rPr>
        <w:t>№</w:t>
      </w:r>
      <w:r>
        <w:rPr>
          <w:color w:val="000000"/>
          <w:spacing w:val="0"/>
          <w:w w:val="100"/>
          <w:position w:val="0"/>
          <w:u w:val="single"/>
          <w:shd w:val="clear" w:color="auto" w:fill="auto"/>
          <w:lang w:val="ru-RU" w:eastAsia="ru-RU" w:bidi="ru-RU"/>
        </w:rPr>
        <w:t xml:space="preserve"> </w:t>
      </w:r>
      <w:r>
        <w:rPr>
          <w:color w:val="000000"/>
          <w:spacing w:val="0"/>
          <w:w w:val="100"/>
          <w:position w:val="0"/>
          <w:shd w:val="clear" w:color="auto" w:fill="auto"/>
          <w:lang w:val="ru-RU" w:eastAsia="ru-RU" w:bidi="ru-RU"/>
        </w:rPr>
        <w:t>47961/23</w:t>
      </w:r>
      <w:bookmarkEnd w:id="0"/>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ФГБУ «НМИЦ онкологии им. Н.Н. Блохина» Минздрава России</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т!6@гопс.ги</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«Меттэмпласт-НН»</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303147@тай.ги</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«РТС-тендер»</w:t>
      </w:r>
    </w:p>
    <w:p>
      <w:pPr>
        <w:pStyle w:val="Style12"/>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1256" w:bottom="2023" w:left="1298" w:header="0" w:footer="3" w:gutter="0"/>
          <w:pgNumType w:start="1"/>
          <w:cols w:num="2" w:space="720" w:equalWidth="0">
            <w:col w:w="3806" w:space="1301"/>
            <w:col w:w="4238"/>
          </w:cols>
          <w:noEndnote/>
          <w:titlePg/>
          <w:rtlGutter w:val="0"/>
          <w:docGrid w:linePitch="360"/>
        </w:sectPr>
      </w:pPr>
      <w:r>
        <w:rPr>
          <w:color w:val="000000"/>
          <w:spacing w:val="0"/>
          <w:w w:val="100"/>
          <w:position w:val="0"/>
          <w:shd w:val="clear" w:color="auto" w:fill="auto"/>
          <w:lang w:val="ru-RU" w:eastAsia="ru-RU" w:bidi="ru-RU"/>
        </w:rPr>
        <w:t>ко@г1з-1еп4ег.ги</w:t>
      </w:r>
    </w:p>
    <w:p>
      <w:pPr>
        <w:widowControl w:val="0"/>
        <w:spacing w:line="240" w:lineRule="exact"/>
        <w:rPr>
          <w:sz w:val="19"/>
          <w:szCs w:val="19"/>
        </w:rPr>
      </w:pPr>
    </w:p>
    <w:p>
      <w:pPr>
        <w:widowControl w:val="0"/>
        <w:spacing w:before="92" w:after="9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36" w:right="0" w:bottom="1474"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2"/>
        <w:keepNext w:val="0"/>
        <w:keepLines w:val="0"/>
        <w:widowControl w:val="0"/>
        <w:shd w:val="clear" w:color="auto" w:fill="auto"/>
        <w:tabs>
          <w:tab w:pos="9055"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077/06/106-15048/2023 о нарушении</w:t>
        <w:br/>
        <w:t>законодательства о контрактной системе</w:t>
        <w:br/>
        <w:t>07.11.2023</w:t>
        <w:tab/>
        <w:t>г. Москва</w:t>
      </w:r>
    </w:p>
    <w:p>
      <w:pPr>
        <w:pStyle w:val="Style12"/>
        <w:keepNext w:val="0"/>
        <w:keepLines w:val="0"/>
        <w:widowControl w:val="0"/>
        <w:shd w:val="clear" w:color="auto" w:fill="auto"/>
        <w:bidi w:val="0"/>
        <w:spacing w:before="0" w:after="0" w:line="218" w:lineRule="auto"/>
        <w:ind w:left="0" w:right="0" w:firstLine="68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2"/>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12"/>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shd w:val="clear" w:color="auto" w:fill="auto"/>
        <w:tabs>
          <w:tab w:pos="3601" w:val="left"/>
          <w:tab w:pos="4772" w:val="left"/>
          <w:tab w:pos="6711" w:val="left"/>
          <w:tab w:pos="9055" w:val="left"/>
        </w:tabs>
        <w:bidi w:val="0"/>
        <w:spacing w:before="0" w:after="0" w:line="240" w:lineRule="auto"/>
        <w:ind w:left="0" w:right="0" w:firstLine="62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12"/>
        <w:keepNext w:val="0"/>
        <w:keepLines w:val="0"/>
        <w:widowControl w:val="0"/>
        <w:shd w:val="clear" w:color="auto" w:fill="auto"/>
        <w:bidi w:val="0"/>
        <w:spacing w:before="0" w:after="0" w:line="218" w:lineRule="auto"/>
        <w:ind w:left="0" w:right="0" w:firstLine="0"/>
        <w:jc w:val="both"/>
      </w:pPr>
      <w:r>
        <w:rPr>
          <w:color w:val="000000"/>
          <w:spacing w:val="0"/>
          <w:w w:val="100"/>
          <w:position w:val="0"/>
          <w:shd w:val="clear" w:color="auto" w:fill="auto"/>
          <w:lang w:val="ru-RU" w:eastAsia="ru-RU" w:bidi="ru-RU"/>
        </w:rPr>
        <w:t>М.О. Мацневой,</w:t>
      </w:r>
    </w:p>
    <w:p>
      <w:pPr>
        <w:pStyle w:val="Style12"/>
        <w:keepNext w:val="0"/>
        <w:keepLines w:val="0"/>
        <w:widowControl w:val="0"/>
        <w:shd w:val="clear" w:color="auto" w:fill="auto"/>
        <w:tabs>
          <w:tab w:pos="9055" w:val="left"/>
        </w:tabs>
        <w:bidi w:val="0"/>
        <w:spacing w:before="0" w:after="0" w:line="218" w:lineRule="auto"/>
        <w:ind w:left="0" w:right="0" w:firstLine="620"/>
        <w:jc w:val="both"/>
      </w:pPr>
      <w:r>
        <w:rPr>
          <w:color w:val="000000"/>
          <w:spacing w:val="0"/>
          <w:w w:val="100"/>
          <w:position w:val="0"/>
          <w:shd w:val="clear" w:color="auto" w:fill="auto"/>
          <w:lang w:val="ru-RU" w:eastAsia="ru-RU" w:bidi="ru-RU"/>
        </w:rPr>
        <w:t>Специалиста-эксперта отдела обжалования государственных</w:t>
        <w:tab/>
        <w:t>закупок</w:t>
      </w:r>
    </w:p>
    <w:p>
      <w:pPr>
        <w:pStyle w:val="Style12"/>
        <w:keepNext w:val="0"/>
        <w:keepLines w:val="0"/>
        <w:widowControl w:val="0"/>
        <w:shd w:val="clear" w:color="auto" w:fill="auto"/>
        <w:bidi w:val="0"/>
        <w:spacing w:before="0" w:after="0" w:line="218" w:lineRule="auto"/>
        <w:ind w:left="0" w:right="0" w:firstLine="0"/>
        <w:jc w:val="both"/>
      </w:pPr>
      <w:r>
        <w:rPr>
          <w:color w:val="000000"/>
          <w:spacing w:val="0"/>
          <w:w w:val="100"/>
          <w:position w:val="0"/>
          <w:shd w:val="clear" w:color="auto" w:fill="auto"/>
          <w:lang w:val="ru-RU" w:eastAsia="ru-RU" w:bidi="ru-RU"/>
        </w:rPr>
        <w:t>Е.Д. Мартьяновой,</w:t>
      </w:r>
    </w:p>
    <w:p>
      <w:pPr>
        <w:pStyle w:val="Style12"/>
        <w:keepNext w:val="0"/>
        <w:keepLines w:val="0"/>
        <w:widowControl w:val="0"/>
        <w:shd w:val="clear" w:color="auto" w:fill="auto"/>
        <w:bidi w:val="0"/>
        <w:spacing w:before="0" w:after="0" w:line="211" w:lineRule="auto"/>
        <w:ind w:left="0" w:right="0" w:firstLine="68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конференц</w:t>
        <w:softHyphen/>
        <w:t>связи),</w:t>
      </w:r>
    </w:p>
    <w:p>
      <w:pPr>
        <w:pStyle w:val="Style12"/>
        <w:keepNext w:val="0"/>
        <w:keepLines w:val="0"/>
        <w:widowControl w:val="0"/>
        <w:shd w:val="clear" w:color="auto" w:fill="auto"/>
        <w:bidi w:val="0"/>
        <w:spacing w:before="0" w:after="0" w:line="218" w:lineRule="auto"/>
        <w:ind w:left="0" w:right="0" w:firstLine="620"/>
        <w:jc w:val="both"/>
      </w:pPr>
      <w:r>
        <w:rPr>
          <w:color w:val="000000"/>
          <w:spacing w:val="0"/>
          <w:w w:val="100"/>
          <w:position w:val="0"/>
          <w:shd w:val="clear" w:color="auto" w:fill="auto"/>
          <w:lang w:val="ru-RU" w:eastAsia="ru-RU" w:bidi="ru-RU"/>
        </w:rPr>
        <w:t>при участии представителей:</w:t>
      </w:r>
    </w:p>
    <w:p>
      <w:pPr>
        <w:pStyle w:val="Style12"/>
        <w:keepNext w:val="0"/>
        <w:keepLines w:val="0"/>
        <w:widowControl w:val="0"/>
        <w:shd w:val="clear" w:color="auto" w:fill="auto"/>
        <w:bidi w:val="0"/>
        <w:spacing w:before="0" w:after="0" w:line="218" w:lineRule="auto"/>
        <w:ind w:left="0" w:right="0" w:firstLine="680"/>
        <w:jc w:val="both"/>
      </w:pPr>
      <w:r>
        <w:rPr>
          <w:color w:val="000000"/>
          <w:spacing w:val="0"/>
          <w:w w:val="100"/>
          <w:position w:val="0"/>
          <w:shd w:val="clear" w:color="auto" w:fill="auto"/>
          <w:lang w:val="ru-RU" w:eastAsia="ru-RU" w:bidi="ru-RU"/>
        </w:rPr>
        <w:t>ФГБУ «НМИЦ онкологии им. Н.Н. Блохина» Минздрава России: Ю.В .Железняк (по дов. № 1/Д от 09.01.2023),</w:t>
      </w:r>
    </w:p>
    <w:p>
      <w:pPr>
        <w:pStyle w:val="Style12"/>
        <w:keepNext w:val="0"/>
        <w:keepLines w:val="0"/>
        <w:widowControl w:val="0"/>
        <w:shd w:val="clear" w:color="auto" w:fill="auto"/>
        <w:bidi w:val="0"/>
        <w:spacing w:before="0" w:after="0" w:line="218" w:lineRule="auto"/>
        <w:ind w:left="0" w:right="0" w:firstLine="620"/>
        <w:jc w:val="both"/>
      </w:pPr>
      <w:r>
        <w:rPr>
          <w:color w:val="000000"/>
          <w:spacing w:val="0"/>
          <w:w w:val="100"/>
          <w:position w:val="0"/>
          <w:shd w:val="clear" w:color="auto" w:fill="auto"/>
          <w:lang w:val="ru-RU" w:eastAsia="ru-RU" w:bidi="ru-RU"/>
        </w:rPr>
        <w:t>ООО «Меттэмпласт-НН»: М.В. Зубкова (по дов. № 1 от 22.08.2023),</w:t>
      </w:r>
    </w:p>
    <w:p>
      <w:pPr>
        <w:pStyle w:val="Style12"/>
        <w:keepNext w:val="0"/>
        <w:keepLines w:val="0"/>
        <w:widowControl w:val="0"/>
        <w:shd w:val="clear" w:color="auto" w:fill="auto"/>
        <w:bidi w:val="0"/>
        <w:spacing w:before="0" w:after="0" w:line="216" w:lineRule="auto"/>
        <w:ind w:left="0" w:right="0" w:firstLine="680"/>
        <w:jc w:val="both"/>
      </w:pPr>
      <w:r>
        <w:rPr>
          <w:color w:val="000000"/>
          <w:spacing w:val="0"/>
          <w:w w:val="100"/>
          <w:position w:val="0"/>
          <w:shd w:val="clear" w:color="auto" w:fill="auto"/>
          <w:lang w:val="ru-RU" w:eastAsia="ru-RU" w:bidi="ru-RU"/>
        </w:rPr>
        <w:t>рассмотрев жалобу ООО «Меттэмпласт-НН» (далее — Заявитель) на действия ФГБУ «НМИЦ онкологии им. Н.Н. Блохина» Минздрава России (далее — Заказчик) при проведении запроса котировок в электронной форме на право заключения государственного контракта на поставку мебели офисной (Закупка № 0373100094323001061) (далее — запрос котировок),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280" w:line="223"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2"/>
        <w:keepNext w:val="0"/>
        <w:keepLines w:val="0"/>
        <w:widowControl w:val="0"/>
        <w:shd w:val="clear" w:color="auto" w:fill="auto"/>
        <w:bidi w:val="0"/>
        <w:spacing w:before="0" w:after="0" w:line="214"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запроса котировок.</w:t>
      </w:r>
    </w:p>
    <w:p>
      <w:pPr>
        <w:pStyle w:val="Style12"/>
        <w:keepNext w:val="0"/>
        <w:keepLines w:val="0"/>
        <w:widowControl w:val="0"/>
        <w:shd w:val="clear" w:color="auto" w:fill="auto"/>
        <w:bidi w:val="0"/>
        <w:spacing w:before="0" w:after="0" w:line="218" w:lineRule="auto"/>
        <w:ind w:left="0" w:right="0" w:firstLine="70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закупок Заказчика (далее—комиссия Заказчика), выразившиеся в отклонении заявки Заявителя.</w:t>
      </w:r>
    </w:p>
    <w:p>
      <w:pPr>
        <w:pStyle w:val="Style12"/>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2"/>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30.10.2023 №ИЗК1 заявка Заявителя (идентификационный номер заявки 115208888) отклонена на следующем основании: «Несоответствие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Участник закупки не указал конкретные значения товара, соответствующие значениям, установленным в описании объекта закупки, а именно: указаны только предлагаемые числовые значения без указания единиц измерения (мм)».</w:t>
      </w:r>
    </w:p>
    <w:p>
      <w:pPr>
        <w:pStyle w:val="Style12"/>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Согласно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tabs>
          <w:tab w:pos="8309" w:val="left"/>
        </w:tabs>
        <w:bidi w:val="0"/>
        <w:spacing w:before="0" w:after="0" w:line="226" w:lineRule="auto"/>
        <w:ind w:left="0" w:right="0" w:firstLine="700"/>
        <w:jc w:val="both"/>
      </w:pPr>
      <w:r>
        <w:rPr>
          <w:color w:val="000000"/>
          <w:spacing w:val="0"/>
          <w:w w:val="100"/>
          <w:position w:val="0"/>
          <w:shd w:val="clear" w:color="auto" w:fill="auto"/>
          <w:lang w:val="ru-RU" w:eastAsia="ru-RU" w:bidi="ru-RU"/>
        </w:rPr>
        <w:t>В силу ч.2 ст.33 Закона о контрактной системе описание объекта закупки в соответствии с требованиями, указанными в ч.1</w:t>
        <w:tab/>
        <w:t>ст.33 Закона</w:t>
      </w:r>
    </w:p>
    <w:p>
      <w:pPr>
        <w:pStyle w:val="Style12"/>
        <w:keepNext w:val="0"/>
        <w:keepLines w:val="0"/>
        <w:widowControl w:val="0"/>
        <w:shd w:val="clear" w:color="auto" w:fill="auto"/>
        <w:bidi w:val="0"/>
        <w:spacing w:before="0" w:after="0" w:line="226" w:lineRule="auto"/>
        <w:ind w:left="0" w:right="0" w:firstLine="0"/>
        <w:jc w:val="both"/>
      </w:pPr>
      <w:r>
        <w:rPr>
          <w:color w:val="000000"/>
          <w:spacing w:val="0"/>
          <w:w w:val="100"/>
          <w:position w:val="0"/>
          <w:shd w:val="clear" w:color="auto" w:fill="auto"/>
          <w:lang w:val="ru-RU" w:eastAsia="ru-RU" w:bidi="ru-RU"/>
        </w:rPr>
        <w:t>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2"/>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Заказчиком в Техническом задании установлены требования к товарам, в частности:</w:t>
      </w:r>
    </w:p>
    <w:p>
      <w:pPr>
        <w:pStyle w:val="Style12"/>
        <w:keepNext w:val="0"/>
        <w:keepLines w:val="0"/>
        <w:widowControl w:val="0"/>
        <w:shd w:val="clear" w:color="auto" w:fill="auto"/>
        <w:bidi w:val="0"/>
        <w:spacing w:before="0" w:after="0" w:line="221" w:lineRule="auto"/>
        <w:ind w:left="0" w:right="0" w:firstLine="700"/>
        <w:jc w:val="both"/>
      </w:pPr>
      <w:r>
        <w:rPr>
          <w:color w:val="000000"/>
          <w:spacing w:val="0"/>
          <w:w w:val="100"/>
          <w:position w:val="0"/>
          <w:shd w:val="clear" w:color="auto" w:fill="auto"/>
          <w:lang w:val="ru-RU" w:eastAsia="ru-RU" w:bidi="ru-RU"/>
        </w:rPr>
        <w:t>по п. 1 «Шкаф для одежды деревянный»: «Толщина кромки: &gt; 2 мм», «Толщина полки: &gt; 18 &lt;22 мм», «Толщина каркаса шкафа: &gt; 18 мм».</w:t>
      </w:r>
    </w:p>
    <w:p>
      <w:pPr>
        <w:pStyle w:val="Style12"/>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12"/>
        <w:keepNext w:val="0"/>
        <w:keepLines w:val="0"/>
        <w:widowControl w:val="0"/>
        <w:numPr>
          <w:ilvl w:val="0"/>
          <w:numId w:val="1"/>
        </w:numPr>
        <w:shd w:val="clear" w:color="auto" w:fill="auto"/>
        <w:tabs>
          <w:tab w:pos="1166" w:val="left"/>
        </w:tabs>
        <w:bidi w:val="0"/>
        <w:spacing w:before="0" w:after="0" w:line="223" w:lineRule="auto"/>
        <w:ind w:left="0" w:right="0" w:firstLine="700"/>
        <w:jc w:val="both"/>
      </w:pPr>
      <w:r>
        <w:rPr>
          <w:color w:val="000000"/>
          <w:spacing w:val="0"/>
          <w:w w:val="100"/>
          <w:position w:val="0"/>
          <w:shd w:val="clear" w:color="auto" w:fill="auto"/>
          <w:lang w:val="ru-RU" w:eastAsia="ru-RU" w:bidi="ru-RU"/>
        </w:rPr>
        <w:t xml:space="preserve">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w:t>
      </w:r>
      <w:r>
        <w:rPr>
          <w:color w:val="000000"/>
          <w:spacing w:val="0"/>
          <w:w w:val="100"/>
          <w:position w:val="0"/>
          <w:shd w:val="clear" w:color="auto" w:fill="auto"/>
          <w:lang w:val="ru-RU" w:eastAsia="ru-RU" w:bidi="ru-RU"/>
        </w:rPr>
        <w:t>ст. 33 Закона о контрактной системе, товарный знак (при наличии у товара товарного знака).</w:t>
      </w:r>
    </w:p>
    <w:p>
      <w:pPr>
        <w:pStyle w:val="Style12"/>
        <w:keepNext w:val="0"/>
        <w:keepLines w:val="0"/>
        <w:widowControl w:val="0"/>
        <w:numPr>
          <w:ilvl w:val="0"/>
          <w:numId w:val="1"/>
        </w:numPr>
        <w:shd w:val="clear" w:color="auto" w:fill="auto"/>
        <w:tabs>
          <w:tab w:pos="1166" w:val="left"/>
        </w:tabs>
        <w:bidi w:val="0"/>
        <w:spacing w:before="0" w:after="0" w:line="223"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12"/>
        <w:keepNext w:val="0"/>
        <w:keepLines w:val="0"/>
        <w:widowControl w:val="0"/>
        <w:numPr>
          <w:ilvl w:val="0"/>
          <w:numId w:val="1"/>
        </w:numPr>
        <w:shd w:val="clear" w:color="auto" w:fill="auto"/>
        <w:tabs>
          <w:tab w:pos="1166" w:val="left"/>
        </w:tabs>
        <w:bidi w:val="0"/>
        <w:spacing w:before="0" w:after="0" w:line="223"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о контрактной системе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2"/>
        <w:keepNext w:val="0"/>
        <w:keepLines w:val="0"/>
        <w:widowControl w:val="0"/>
        <w:numPr>
          <w:ilvl w:val="0"/>
          <w:numId w:val="1"/>
        </w:numPr>
        <w:shd w:val="clear" w:color="auto" w:fill="auto"/>
        <w:tabs>
          <w:tab w:pos="1166" w:val="left"/>
        </w:tabs>
        <w:bidi w:val="0"/>
        <w:spacing w:before="0" w:after="0" w:line="226" w:lineRule="auto"/>
        <w:ind w:left="0" w:right="0" w:firstLine="70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2"/>
        <w:keepNext w:val="0"/>
        <w:keepLines w:val="0"/>
        <w:widowControl w:val="0"/>
        <w:numPr>
          <w:ilvl w:val="0"/>
          <w:numId w:val="1"/>
        </w:numPr>
        <w:shd w:val="clear" w:color="auto" w:fill="auto"/>
        <w:tabs>
          <w:tab w:pos="1166" w:val="left"/>
        </w:tabs>
        <w:bidi w:val="0"/>
        <w:spacing w:before="0" w:after="0" w:line="226"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2"/>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составе заявки Заявитель представил сведения об объекте закупки, в частности:</w:t>
      </w:r>
    </w:p>
    <w:p>
      <w:pPr>
        <w:pStyle w:val="Style12"/>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по п. 1 «Шкаф для одежды деревянный»: «Толщина кромки: 2», «Толщина полки: 18», «Толщина каркаса шкафа: 18».</w:t>
      </w:r>
    </w:p>
    <w:p>
      <w:pPr>
        <w:pStyle w:val="Style12"/>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2"/>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соответствии с Инструкцией по заполнению заявки и предложения участника закупки в отношении объекта закупки участник закупки должен раздельно по каждому пункту описания объекта закупки (Технического задания) указать конкретные показатели товара, соответствующие значениям, установленным в описании объекта закупки, при этом заявка Заявителя содержит числовые значения без указания единиц измерения, что не соответствует требованиям извещения об осуществлении закупки.</w:t>
      </w:r>
    </w:p>
    <w:p>
      <w:pPr>
        <w:pStyle w:val="Style12"/>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Вместе с тем Комиссия Управления отмечает, что отсутствие в составе заявки единиц измерения вводит Заказчика в заблуждение и позволяет идентифицировать предложение участника закупки, а также может повлечь за собой невозможность поставки товара на условиях Заказчика.</w:t>
      </w:r>
    </w:p>
    <w:p>
      <w:pPr>
        <w:pStyle w:val="Style12"/>
        <w:keepNext w:val="0"/>
        <w:keepLines w:val="0"/>
        <w:widowControl w:val="0"/>
        <w:shd w:val="clear" w:color="auto" w:fill="auto"/>
        <w:bidi w:val="0"/>
        <w:spacing w:before="0" w:after="0" w:line="216" w:lineRule="auto"/>
        <w:ind w:left="0" w:right="0" w:firstLine="700"/>
        <w:jc w:val="both"/>
      </w:pPr>
      <w:r>
        <w:rPr>
          <w:color w:val="000000"/>
          <w:spacing w:val="0"/>
          <w:w w:val="100"/>
          <w:position w:val="0"/>
          <w:shd w:val="clear" w:color="auto" w:fill="auto"/>
          <w:lang w:val="ru-RU" w:eastAsia="ru-RU" w:bidi="ru-RU"/>
        </w:rPr>
        <w:t>На основании вышеизложенного у Комиссии Управления отсутствуют правовые основания для признания комиссии Заказчика нарушившей требования Закона о контрактной системе.</w:t>
      </w:r>
    </w:p>
    <w:p>
      <w:pPr>
        <w:pStyle w:val="Style12"/>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 xml:space="preserve">В силу пп. «а» п.1 ч.3 ст.50 Закона о контрактной системе не позднее двух </w:t>
      </w:r>
      <w:r>
        <w:rPr>
          <w:color w:val="000000"/>
          <w:spacing w:val="0"/>
          <w:w w:val="100"/>
          <w:position w:val="0"/>
          <w:shd w:val="clear" w:color="auto" w:fill="auto"/>
          <w:lang w:val="ru-RU" w:eastAsia="ru-RU" w:bidi="ru-RU"/>
        </w:rPr>
        <w:t>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ч.2 ст.50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п.8 ч.12 ст.48 Закона о контрактной системе.</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12"/>
        <w:keepNext w:val="0"/>
        <w:keepLines w:val="0"/>
        <w:widowControl w:val="0"/>
        <w:numPr>
          <w:ilvl w:val="0"/>
          <w:numId w:val="3"/>
        </w:numPr>
        <w:shd w:val="clear" w:color="auto" w:fill="auto"/>
        <w:tabs>
          <w:tab w:pos="1100"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3"/>
        </w:numPr>
        <w:shd w:val="clear" w:color="auto" w:fill="auto"/>
        <w:tabs>
          <w:tab w:pos="1100"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numPr>
          <w:ilvl w:val="0"/>
          <w:numId w:val="3"/>
        </w:numPr>
        <w:shd w:val="clear" w:color="auto" w:fill="auto"/>
        <w:tabs>
          <w:tab w:pos="1100"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12"/>
        <w:keepNext w:val="0"/>
        <w:keepLines w:val="0"/>
        <w:widowControl w:val="0"/>
        <w:numPr>
          <w:ilvl w:val="0"/>
          <w:numId w:val="3"/>
        </w:numPr>
        <w:shd w:val="clear" w:color="auto" w:fill="auto"/>
        <w:tabs>
          <w:tab w:pos="1100"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12"/>
        <w:keepNext w:val="0"/>
        <w:keepLines w:val="0"/>
        <w:widowControl w:val="0"/>
        <w:numPr>
          <w:ilvl w:val="0"/>
          <w:numId w:val="3"/>
        </w:numPr>
        <w:shd w:val="clear" w:color="auto" w:fill="auto"/>
        <w:tabs>
          <w:tab w:pos="1105"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2"/>
        <w:keepNext w:val="0"/>
        <w:keepLines w:val="0"/>
        <w:widowControl w:val="0"/>
        <w:numPr>
          <w:ilvl w:val="0"/>
          <w:numId w:val="3"/>
        </w:numPr>
        <w:shd w:val="clear" w:color="auto" w:fill="auto"/>
        <w:tabs>
          <w:tab w:pos="1105"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2"/>
        <w:keepNext w:val="0"/>
        <w:keepLines w:val="0"/>
        <w:widowControl w:val="0"/>
        <w:numPr>
          <w:ilvl w:val="0"/>
          <w:numId w:val="3"/>
        </w:numPr>
        <w:shd w:val="clear" w:color="auto" w:fill="auto"/>
        <w:tabs>
          <w:tab w:pos="1850"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12"/>
        <w:keepNext w:val="0"/>
        <w:keepLines w:val="0"/>
        <w:widowControl w:val="0"/>
        <w:numPr>
          <w:ilvl w:val="0"/>
          <w:numId w:val="3"/>
        </w:numPr>
        <w:shd w:val="clear" w:color="auto" w:fill="auto"/>
        <w:tabs>
          <w:tab w:pos="1100" w:val="left"/>
        </w:tabs>
        <w:bidi w:val="0"/>
        <w:spacing w:before="0" w:after="0" w:line="214" w:lineRule="auto"/>
        <w:ind w:left="0" w:right="0" w:firstLine="76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2"/>
        <w:keepNext w:val="0"/>
        <w:keepLines w:val="0"/>
        <w:widowControl w:val="0"/>
        <w:numPr>
          <w:ilvl w:val="0"/>
          <w:numId w:val="3"/>
        </w:numPr>
        <w:shd w:val="clear" w:color="auto" w:fill="auto"/>
        <w:tabs>
          <w:tab w:pos="1100" w:val="left"/>
        </w:tabs>
        <w:bidi w:val="0"/>
        <w:spacing w:before="0" w:after="0" w:line="214" w:lineRule="auto"/>
        <w:ind w:left="0" w:right="0" w:firstLine="76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Таким образом, Комиссия Управления приходит к выводу, что у комиссии Заказчика имелись основания для отклонения заявки Заявителя и решение комиссии Заказчика по основанию, отраженному в протоколе подведения итогов определения поставщика (подрядчика, исполнителя), является правомерным, в связи с чем данный довод жалобы не нашел своего подтверждения и является необоснованным.</w:t>
      </w:r>
    </w:p>
    <w:p>
      <w:pPr>
        <w:pStyle w:val="Style12"/>
        <w:keepNext w:val="0"/>
        <w:keepLines w:val="0"/>
        <w:widowControl w:val="0"/>
        <w:shd w:val="clear" w:color="auto" w:fill="auto"/>
        <w:bidi w:val="0"/>
        <w:spacing w:before="0" w:after="0" w:line="214" w:lineRule="auto"/>
        <w:ind w:left="0" w:right="0" w:firstLine="760"/>
        <w:jc w:val="both"/>
      </w:pPr>
      <w:r>
        <w:rPr>
          <w:color w:val="000000"/>
          <w:spacing w:val="0"/>
          <w:w w:val="100"/>
          <w:position w:val="0"/>
          <w:shd w:val="clear" w:color="auto" w:fill="auto"/>
          <w:lang w:val="ru-RU" w:eastAsia="ru-RU" w:bidi="ru-RU"/>
        </w:rPr>
        <w:t>Вместе с тем в ходе проведения внеплановой проверки Комиссией Управления установлено.</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Комиссией Управления установлено, что Заказчиком некорректно составлено описание объекта закупки, что препятствует формированию и подачи заявки на участие в данной закупке.</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Так, требования к товарам в составе извещения о проведении закупки определены по графам «Наименование характеристики», «Значение характеристики», «Единица измерения характеристики».</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Комиссия Управления отмечает, что Заказчиком при формировании структурированного Технического задания и характеристик закупаемых товаров в составе извещения о проведении закупки использовано несколько типов характеристики, а именно: «количественная» и «качественная», при этом Заказчиком при указании количественных показателей, например, «Толщина кромки», «Толщина полки», «Толщина каркаса шкафа» использован тип качественной характеристики, не позволяющей сформировать единицу измерения показателя в предусмотренной для нее графе «Единица измерения характеристики».</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При этом по иным показателям, например, в рамках показателя «Длина штанги» единица измерения показателя установлена в соответствующей графе «Единица измерения показателя», что свидетельствует о том, что Заказчиком использован тип «количественная» характеристика.</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Вместе с тем при подаче заявки на участие в закупке участники указывают конкретные значения параметров товара, в том числе числовые значения параметров, при этом единица измерения автоматически формируется из предусмотренной для нее графы «Единица измерения характеристики».</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Так, поскольку в ряде показателей «Толщина кромки», «Толщина полки», «Толщина каркаса шкафа» использован тип качественной характеристики, и единица измерения приведена в графе «Значение характеристики», что в рассматриваемом случае подобным образом повлекло за собой ограничение количества участников закупки вследствие отклонения заявки Заявителя, Комиссия Управления приходит к выводу о некорректности сформированного извещения о проведении закупки и нарушении Заказчиком п.1 ч.1 ст. 33 Закона о контрактной системе, что также содержит признаки состава административного правонарушения, ответственность за которое предусмотрена ч.1.4 ст.7.30 Кодекса Российской Федерации об административных правонарушениях.</w:t>
      </w:r>
    </w:p>
    <w:p>
      <w:pPr>
        <w:pStyle w:val="Style12"/>
        <w:keepNext w:val="0"/>
        <w:keepLines w:val="0"/>
        <w:widowControl w:val="0"/>
        <w:shd w:val="clear" w:color="auto" w:fill="auto"/>
        <w:bidi w:val="0"/>
        <w:spacing w:before="0" w:after="0" w:line="218" w:lineRule="auto"/>
        <w:ind w:left="0" w:right="0" w:firstLine="760"/>
        <w:jc w:val="both"/>
      </w:pPr>
      <w:r>
        <w:rPr>
          <w:color w:val="000000"/>
          <w:spacing w:val="0"/>
          <w:w w:val="100"/>
          <w:position w:val="0"/>
          <w:shd w:val="clear" w:color="auto" w:fill="auto"/>
          <w:lang w:val="ru-RU" w:eastAsia="ru-RU" w:bidi="ru-RU"/>
        </w:rPr>
        <w:t>Также в ходе проведения внеплановой проверки Комиссией Управления установлено следующее.</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запроса котировок в электронной форме Заказчиком установлен запрет на допуск промышленных товаров, происходящих из иностранных государств, согласно Постановлению Правительства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П.1 Постановления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12"/>
        <w:keepNext w:val="0"/>
        <w:keepLines w:val="0"/>
        <w:widowControl w:val="0"/>
        <w:shd w:val="clear" w:color="auto" w:fill="auto"/>
        <w:bidi w:val="0"/>
        <w:spacing w:before="0" w:after="0" w:line="214" w:lineRule="auto"/>
        <w:ind w:left="0" w:right="0" w:firstLine="760"/>
        <w:jc w:val="both"/>
      </w:pPr>
      <w:r>
        <w:rPr>
          <w:color w:val="000000"/>
          <w:spacing w:val="0"/>
          <w:w w:val="100"/>
          <w:position w:val="0"/>
          <w:shd w:val="clear" w:color="auto" w:fill="auto"/>
          <w:lang w:val="ru-RU" w:eastAsia="ru-RU" w:bidi="ru-RU"/>
        </w:rPr>
        <w:t>П.3 Постановления № 616 установлено, что указанные в пунктах 1 и 2 постановления № 616 запреты не применяются в следующих случаях:</w:t>
      </w:r>
    </w:p>
    <w:p>
      <w:pPr>
        <w:pStyle w:val="Style12"/>
        <w:keepNext w:val="0"/>
        <w:keepLines w:val="0"/>
        <w:widowControl w:val="0"/>
        <w:numPr>
          <w:ilvl w:val="0"/>
          <w:numId w:val="5"/>
        </w:numPr>
        <w:shd w:val="clear" w:color="auto" w:fill="auto"/>
        <w:tabs>
          <w:tab w:pos="1286" w:val="left"/>
        </w:tabs>
        <w:bidi w:val="0"/>
        <w:spacing w:before="0" w:after="0" w:line="214" w:lineRule="auto"/>
        <w:ind w:left="0" w:right="0" w:firstLine="760"/>
        <w:jc w:val="both"/>
      </w:pPr>
      <w:r>
        <w:rPr>
          <w:color w:val="000000"/>
          <w:spacing w:val="0"/>
          <w:w w:val="100"/>
          <w:position w:val="0"/>
          <w:shd w:val="clear" w:color="auto" w:fill="auto"/>
          <w:lang w:val="ru-RU" w:eastAsia="ru-RU" w:bidi="ru-RU"/>
        </w:rPr>
        <w:t>отсутствие на территории Российской Федерации производства промышленного товара, которое подтверждается:</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в отношении промышленных товаров, предусмотренных перечнем, - наличием разрешения на закупку происходящего из иностранного государства промышленного товара, выдаваемого с использованием государственной информационной системы промышленности в порядке, установленном Министерством промышленности и торговли Российской Федерации либо наличием разрешения на закупку происходящего из иностранного государства промышленного товара, сведения о поставке которого отнесены к государственной тайне, выдаваемого в порядке, установленном Министерством промышленности и торговли Российской Федерации;</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в отношении иных товаров, не предусмотренных перечнем, а также работ (услуг), выполняемых (оказываемых) иностранными лицами и приобретаемых для целей осуществления закупок для нужд обороны страны и безопасности государства, - заказчиком самостоятельно;</w:t>
      </w:r>
    </w:p>
    <w:p>
      <w:pPr>
        <w:pStyle w:val="Style12"/>
        <w:keepNext w:val="0"/>
        <w:keepLines w:val="0"/>
        <w:widowControl w:val="0"/>
        <w:numPr>
          <w:ilvl w:val="0"/>
          <w:numId w:val="5"/>
        </w:numPr>
        <w:shd w:val="clear" w:color="auto" w:fill="auto"/>
        <w:tabs>
          <w:tab w:pos="1286"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закупка одной единицы товара, стоимость которой не превышает 300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28, 50, 142, 145 и 147 перечня);</w:t>
      </w:r>
    </w:p>
    <w:p>
      <w:pPr>
        <w:pStyle w:val="Style12"/>
        <w:keepNext w:val="0"/>
        <w:keepLines w:val="0"/>
        <w:widowControl w:val="0"/>
        <w:numPr>
          <w:ilvl w:val="0"/>
          <w:numId w:val="5"/>
        </w:numPr>
        <w:shd w:val="clear" w:color="auto" w:fill="auto"/>
        <w:tabs>
          <w:tab w:pos="1286"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необходимость обеспечения взаимодействия товаров с товарами, используемыми заказчиком, ввиду их несовместимости с товарами, имеющими другие товарные знаки (за исключением закупок товаров, указанных в пунктах 20, 21, 40 - 43, 70 - 76, 78 - 86, 94 - 117 и 134 перечня);</w:t>
      </w:r>
    </w:p>
    <w:p>
      <w:pPr>
        <w:pStyle w:val="Style12"/>
        <w:keepNext w:val="0"/>
        <w:keepLines w:val="0"/>
        <w:widowControl w:val="0"/>
        <w:numPr>
          <w:ilvl w:val="0"/>
          <w:numId w:val="7"/>
        </w:numPr>
        <w:shd w:val="clear" w:color="auto" w:fill="auto"/>
        <w:tabs>
          <w:tab w:pos="1286"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закупки, осуществляемые Федеральной службой безопасности Российской Федерации, Федеральной службой охраны Российской Федерации, Службой внешней разведки Российской Федерации, органами внешней разведки Министерства обороны Российской Федерации, Министерством внутренних дел Российской Федерации, Федеральной службой войск национальной гвардии Российской Федерации и подведомственными им организациями (за исключением закупок товаров, указанных в пунктах 1 - 7, 67 - 72, 91 - 93 и 99 перечня, в отношении товаров, указанных в пунктах 62 - 66 перечня, при условии закупки одной единицы товара, стоимость которой равна или менее 2 млн. рублей), Главным управлением специальных программ Президента Российской Федерации и подведомственными ему организациями (за исключением закупок товаров, указанных в пунктах 1 - 7, 67 - 72 и 99 перечня, в отношении товаров, указанных в пунктах 62 - 66 перечня, при условии закупки одной единицы товара, стоимость которой равна или менее 2 млн. рублей), Управлением делами Президента Российской Федерации и подведомственными ему организациями (за исключением закупок товаров, указанных в пунктах 3 - 7, 67 - 72, 91 - 93 и 99 перечня, в отношении товаров, указанных в пунктах 62 - 66 перечня, при условии закупки одной единицы товара, стоимость которой равна или менее 2 млн. рублей);</w:t>
      </w:r>
    </w:p>
    <w:p>
      <w:pPr>
        <w:pStyle w:val="Style12"/>
        <w:keepNext w:val="0"/>
        <w:keepLines w:val="0"/>
        <w:widowControl w:val="0"/>
        <w:numPr>
          <w:ilvl w:val="0"/>
          <w:numId w:val="7"/>
        </w:numPr>
        <w:shd w:val="clear" w:color="auto" w:fill="auto"/>
        <w:tabs>
          <w:tab w:pos="1286"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закупки товаров Федеральной службой охраны Российской Федерации, осуществляемые в целях реализации мер по осуществлению государственной охраны, а также закупки транспортных средств Министерством внутренних дел Российской Федерации для обеспечения безопасности объектов государственной охраны и проведения оперативно-поисковых мероприятий;</w:t>
      </w:r>
    </w:p>
    <w:p>
      <w:pPr>
        <w:pStyle w:val="Style12"/>
        <w:keepNext w:val="0"/>
        <w:keepLines w:val="0"/>
        <w:widowControl w:val="0"/>
        <w:numPr>
          <w:ilvl w:val="0"/>
          <w:numId w:val="7"/>
        </w:numPr>
        <w:shd w:val="clear" w:color="auto" w:fill="auto"/>
        <w:tabs>
          <w:tab w:pos="1286" w:val="left"/>
        </w:tabs>
        <w:bidi w:val="0"/>
        <w:spacing w:before="0" w:after="0" w:line="216" w:lineRule="auto"/>
        <w:ind w:left="0" w:right="0" w:firstLine="760"/>
        <w:jc w:val="both"/>
      </w:pPr>
      <w:r>
        <w:rPr>
          <w:color w:val="000000"/>
          <w:spacing w:val="0"/>
          <w:w w:val="100"/>
          <w:position w:val="0"/>
          <w:shd w:val="clear" w:color="auto" w:fill="auto"/>
          <w:lang w:val="ru-RU" w:eastAsia="ru-RU" w:bidi="ru-RU"/>
        </w:rPr>
        <w:t xml:space="preserve">закупки товаров в целях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в </w:t>
      </w:r>
      <w:r>
        <w:rPr>
          <w:color w:val="000000"/>
          <w:spacing w:val="0"/>
          <w:w w:val="100"/>
          <w:position w:val="0"/>
          <w:shd w:val="clear" w:color="auto" w:fill="auto"/>
          <w:lang w:val="ru-RU" w:eastAsia="ru-RU" w:bidi="ru-RU"/>
        </w:rPr>
        <w:t>целях проведения специальной военной операции, мобилизационной подготовки, мобилизации, осуществления деятельности на территории, на которой введено военное положение.</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Комиссией Управления установлено, что согласно извещению о проведении запроса котировок в электронной форме от 23.10.2023 №0373100094323001061 объектом закупки является поставка мебели офисной.</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При этом Заказчиком закупаются следующие товары:</w:t>
      </w:r>
    </w:p>
    <w:p>
      <w:pPr>
        <w:pStyle w:val="Style12"/>
        <w:keepNext w:val="0"/>
        <w:keepLines w:val="0"/>
        <w:widowControl w:val="0"/>
        <w:numPr>
          <w:ilvl w:val="0"/>
          <w:numId w:val="9"/>
        </w:numPr>
        <w:shd w:val="clear" w:color="auto" w:fill="auto"/>
        <w:tabs>
          <w:tab w:pos="1032" w:val="left"/>
        </w:tabs>
        <w:bidi w:val="0"/>
        <w:spacing w:before="0" w:after="0" w:line="216" w:lineRule="auto"/>
        <w:ind w:left="0" w:right="0" w:firstLine="760"/>
        <w:jc w:val="both"/>
      </w:pPr>
      <w:r>
        <w:rPr>
          <w:color w:val="000000"/>
          <w:spacing w:val="0"/>
          <w:w w:val="100"/>
          <w:position w:val="0"/>
          <w:shd w:val="clear" w:color="auto" w:fill="auto"/>
          <w:lang w:val="ru-RU" w:eastAsia="ru-RU" w:bidi="ru-RU"/>
        </w:rPr>
        <w:t>«Шкаф для одежды деревянный», КТРУ 31.01.12.131-00000001;</w:t>
      </w:r>
    </w:p>
    <w:p>
      <w:pPr>
        <w:pStyle w:val="Style12"/>
        <w:keepNext w:val="0"/>
        <w:keepLines w:val="0"/>
        <w:widowControl w:val="0"/>
        <w:numPr>
          <w:ilvl w:val="0"/>
          <w:numId w:val="9"/>
        </w:numPr>
        <w:shd w:val="clear" w:color="auto" w:fill="auto"/>
        <w:tabs>
          <w:tab w:pos="1032" w:val="left"/>
        </w:tabs>
        <w:bidi w:val="0"/>
        <w:spacing w:before="0" w:after="0" w:line="216" w:lineRule="auto"/>
        <w:ind w:left="0" w:right="0" w:firstLine="760"/>
        <w:jc w:val="both"/>
      </w:pPr>
      <w:r>
        <w:rPr>
          <w:color w:val="000000"/>
          <w:spacing w:val="0"/>
          <w:w w:val="100"/>
          <w:position w:val="0"/>
          <w:shd w:val="clear" w:color="auto" w:fill="auto"/>
          <w:lang w:val="ru-RU" w:eastAsia="ru-RU" w:bidi="ru-RU"/>
        </w:rPr>
        <w:t>«Стол с тумбой под холодильник правый», ОКПД2 31.01.12.190;</w:t>
      </w:r>
    </w:p>
    <w:p>
      <w:pPr>
        <w:pStyle w:val="Style12"/>
        <w:keepNext w:val="0"/>
        <w:keepLines w:val="0"/>
        <w:widowControl w:val="0"/>
        <w:numPr>
          <w:ilvl w:val="0"/>
          <w:numId w:val="9"/>
        </w:numPr>
        <w:shd w:val="clear" w:color="auto" w:fill="auto"/>
        <w:tabs>
          <w:tab w:pos="1021" w:val="left"/>
        </w:tabs>
        <w:bidi w:val="0"/>
        <w:spacing w:before="0" w:after="0" w:line="214" w:lineRule="auto"/>
        <w:ind w:left="0" w:right="0" w:firstLine="760"/>
        <w:jc w:val="both"/>
      </w:pPr>
      <w:r>
        <w:rPr>
          <w:color w:val="000000"/>
          <w:spacing w:val="0"/>
          <w:w w:val="100"/>
          <w:position w:val="0"/>
          <w:shd w:val="clear" w:color="auto" w:fill="auto"/>
          <w:lang w:val="ru-RU" w:eastAsia="ru-RU" w:bidi="ru-RU"/>
        </w:rPr>
        <w:t>«Стойка ресепшен (в комплекте: шкаф для документов, стол письменный, тумба подкатная)», ОКПД2 31.01.12.190;</w:t>
      </w:r>
    </w:p>
    <w:p>
      <w:pPr>
        <w:pStyle w:val="Style12"/>
        <w:keepNext w:val="0"/>
        <w:keepLines w:val="0"/>
        <w:widowControl w:val="0"/>
        <w:numPr>
          <w:ilvl w:val="0"/>
          <w:numId w:val="9"/>
        </w:numPr>
        <w:shd w:val="clear" w:color="auto" w:fill="auto"/>
        <w:tabs>
          <w:tab w:pos="1032" w:val="left"/>
        </w:tabs>
        <w:bidi w:val="0"/>
        <w:spacing w:before="0" w:after="0" w:line="216" w:lineRule="auto"/>
        <w:ind w:left="0" w:right="0" w:firstLine="760"/>
        <w:jc w:val="both"/>
      </w:pPr>
      <w:r>
        <w:rPr>
          <w:color w:val="000000"/>
          <w:spacing w:val="0"/>
          <w:w w:val="100"/>
          <w:position w:val="0"/>
          <w:shd w:val="clear" w:color="auto" w:fill="auto"/>
          <w:lang w:val="ru-RU" w:eastAsia="ru-RU" w:bidi="ru-RU"/>
        </w:rPr>
        <w:t>«Стул на металлическом каркасе», КТРУ 31.01.11.150-00000003.</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Комиссия Управления отмечает, что вышеуказанные позиции соответствуют коду ОКПД2 31.01.1 «Мебель для офисов и предприятий торговли» и входят в перечень Постановления №616.</w:t>
      </w:r>
    </w:p>
    <w:p>
      <w:pPr>
        <w:pStyle w:val="Style12"/>
        <w:keepNext w:val="0"/>
        <w:keepLines w:val="0"/>
        <w:widowControl w:val="0"/>
        <w:shd w:val="clear" w:color="auto" w:fill="auto"/>
        <w:bidi w:val="0"/>
        <w:spacing w:before="0" w:after="0" w:line="218" w:lineRule="auto"/>
        <w:ind w:left="0" w:right="0" w:firstLine="760"/>
        <w:jc w:val="both"/>
      </w:pPr>
      <w:r>
        <w:rPr>
          <w:color w:val="000000"/>
          <w:spacing w:val="0"/>
          <w:w w:val="100"/>
          <w:position w:val="0"/>
          <w:shd w:val="clear" w:color="auto" w:fill="auto"/>
          <w:lang w:val="ru-RU" w:eastAsia="ru-RU" w:bidi="ru-RU"/>
        </w:rPr>
        <w:t>В то же время код ОКПД 2 состоит из 2 - 9 цифровых знаков, и его структура может быть представлена в следующем виде:</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XX класс</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ХХ.Х подкласс</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ХХ.ХХ группа</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ХХ.ХХ.Х подгруппа</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ХХ.ХХ.ХХ вид</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ХХ.ХХ.ХХ.ХХ категория</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ХХ.ХХ.ХХ.ХХХ подкатегория.</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при формировании спецификации закупаемого товара руководствовался общероссийскими кодами ОКПД 2, а именно:</w:t>
      </w:r>
    </w:p>
    <w:p>
      <w:pPr>
        <w:pStyle w:val="Style12"/>
        <w:keepNext w:val="0"/>
        <w:keepLines w:val="0"/>
        <w:widowControl w:val="0"/>
        <w:numPr>
          <w:ilvl w:val="0"/>
          <w:numId w:val="11"/>
        </w:numPr>
        <w:shd w:val="clear" w:color="auto" w:fill="auto"/>
        <w:tabs>
          <w:tab w:pos="1122" w:val="left"/>
        </w:tabs>
        <w:bidi w:val="0"/>
        <w:spacing w:before="0" w:after="0" w:line="216" w:lineRule="auto"/>
        <w:ind w:left="0" w:right="0" w:firstLine="760"/>
        <w:jc w:val="both"/>
      </w:pPr>
      <w:r>
        <w:rPr>
          <w:color w:val="000000"/>
          <w:spacing w:val="0"/>
          <w:w w:val="100"/>
          <w:position w:val="0"/>
          <w:shd w:val="clear" w:color="auto" w:fill="auto"/>
          <w:lang w:val="ru-RU" w:eastAsia="ru-RU" w:bidi="ru-RU"/>
        </w:rPr>
        <w:t>Шкаф для одежды деревянный по коду ОКПД 2 31.01.12.131 — цена за единицу не превышает 300 тысяч рублей, при этом совокупная стоимость товаров по коду ОКПД 2 31.01.12.131 составляет 594 216 рублей, что менее 1 млн. рублей;</w:t>
      </w:r>
    </w:p>
    <w:p>
      <w:pPr>
        <w:pStyle w:val="Style12"/>
        <w:keepNext w:val="0"/>
        <w:keepLines w:val="0"/>
        <w:widowControl w:val="0"/>
        <w:numPr>
          <w:ilvl w:val="0"/>
          <w:numId w:val="11"/>
        </w:numPr>
        <w:shd w:val="clear" w:color="auto" w:fill="auto"/>
        <w:tabs>
          <w:tab w:pos="1126" w:val="left"/>
        </w:tabs>
        <w:bidi w:val="0"/>
        <w:spacing w:before="0" w:after="0" w:line="216" w:lineRule="auto"/>
        <w:ind w:left="0" w:right="0" w:firstLine="760"/>
        <w:jc w:val="both"/>
      </w:pPr>
      <w:r>
        <w:rPr>
          <w:color w:val="000000"/>
          <w:spacing w:val="0"/>
          <w:w w:val="100"/>
          <w:position w:val="0"/>
          <w:shd w:val="clear" w:color="auto" w:fill="auto"/>
          <w:lang w:val="ru-RU" w:eastAsia="ru-RU" w:bidi="ru-RU"/>
        </w:rPr>
        <w:t>Стол с тумбой под холодильник правый, Стойка ресепшен (в комплекте: шкаф для документов, стол письменный, тумба подкатная) по коду ОКПД 2 31.01.12.190 — цена за единицу не превышает 300 тысяч рублей, при этом совокупная стоимость товаров по коду ОКПД 2 31.01.12.190 составляет 752 710 рублей, что менее 1 млн. рублей;</w:t>
      </w:r>
    </w:p>
    <w:p>
      <w:pPr>
        <w:pStyle w:val="Style12"/>
        <w:keepNext w:val="0"/>
        <w:keepLines w:val="0"/>
        <w:widowControl w:val="0"/>
        <w:numPr>
          <w:ilvl w:val="0"/>
          <w:numId w:val="11"/>
        </w:numPr>
        <w:shd w:val="clear" w:color="auto" w:fill="auto"/>
        <w:tabs>
          <w:tab w:pos="1122" w:val="left"/>
        </w:tabs>
        <w:bidi w:val="0"/>
        <w:spacing w:before="0" w:after="0" w:line="216" w:lineRule="auto"/>
        <w:ind w:left="0" w:right="0" w:firstLine="760"/>
        <w:jc w:val="both"/>
      </w:pPr>
      <w:r>
        <w:rPr>
          <w:color w:val="000000"/>
          <w:spacing w:val="0"/>
          <w:w w:val="100"/>
          <w:position w:val="0"/>
          <w:shd w:val="clear" w:color="auto" w:fill="auto"/>
          <w:lang w:val="ru-RU" w:eastAsia="ru-RU" w:bidi="ru-RU"/>
        </w:rPr>
        <w:t>Стул на металлическом каркасе по коду ОКПД 2 31.01.11.150 - цена за единицу не превышает 300 тысяч рублей, при этом совокупная стоимость товаров по коду ОКПД 2 31.01.11.150 составляет 277 200 рублей, что менее 1 млн.рублей.</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Таким образом, Комиссия Управления отмечает, что цена за единицу каждого товара (ОКПД 2 31.01.12.131, ОКПД 2 31.01.12.190, ОКПД 2 31.01.11.150) не превышает 300 тысяч рублей, при этом совокупность товаров для каждого кода ОКПД 2 составляет менее 1 млн. рублей, что свидетельствует о необходимости выполнении условия пп. «б» п. 3 Постановления № 616.</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 xml:space="preserve">Комиссия Управления отмечает, что в соответствии с позицией Министерства промышленности и торговли Российской Федерации, отраженной в письме от 05.06.2020 № ПГ-12-7403 «О реализации Постановления Правительства РФ от </w:t>
      </w:r>
      <w:r>
        <w:rPr>
          <w:color w:val="000000"/>
          <w:spacing w:val="0"/>
          <w:w w:val="100"/>
          <w:position w:val="0"/>
          <w:shd w:val="clear" w:color="auto" w:fill="auto"/>
          <w:lang w:val="ru-RU" w:eastAsia="ru-RU" w:bidi="ru-RU"/>
        </w:rPr>
        <w:t>30.04.2020 № 616», под совокупностью товаров применительно к постановлению № 616 следует понимать те товары, которые соответствуют одному коду ОКПД2.</w:t>
      </w:r>
    </w:p>
    <w:p>
      <w:pPr>
        <w:pStyle w:val="Style12"/>
        <w:keepNext w:val="0"/>
        <w:keepLines w:val="0"/>
        <w:widowControl w:val="0"/>
        <w:shd w:val="clear" w:color="auto" w:fill="auto"/>
        <w:bidi w:val="0"/>
        <w:spacing w:before="0" w:after="0" w:line="216" w:lineRule="auto"/>
        <w:ind w:left="0" w:right="0" w:firstLine="760"/>
        <w:jc w:val="both"/>
      </w:pPr>
      <w:r>
        <w:rPr>
          <w:color w:val="000000"/>
          <w:spacing w:val="0"/>
          <w:w w:val="100"/>
          <w:position w:val="0"/>
          <w:shd w:val="clear" w:color="auto" w:fill="auto"/>
          <w:lang w:val="ru-RU" w:eastAsia="ru-RU" w:bidi="ru-RU"/>
        </w:rPr>
        <w:t>Таким образом, при осуществлении закупки товаров в рамках одного кода ОКПД2 суммарной стоимостью менее 1 млн. рублей запрет не распространяется в случае, если стоимость каждого товара не превышает 300 тыс. рублей.</w:t>
      </w:r>
    </w:p>
    <w:p>
      <w:pPr>
        <w:pStyle w:val="Style12"/>
        <w:keepNext w:val="0"/>
        <w:keepLines w:val="0"/>
        <w:widowControl w:val="0"/>
        <w:shd w:val="clear" w:color="auto" w:fill="auto"/>
        <w:tabs>
          <w:tab w:pos="998" w:val="left"/>
        </w:tabs>
        <w:bidi w:val="0"/>
        <w:spacing w:before="0" w:after="0" w:line="216" w:lineRule="auto"/>
        <w:ind w:left="0" w:right="0" w:firstLine="760"/>
        <w:jc w:val="both"/>
      </w:pPr>
      <w:r>
        <w:rPr>
          <w:color w:val="000000"/>
          <w:spacing w:val="0"/>
          <w:w w:val="100"/>
          <w:position w:val="0"/>
          <w:shd w:val="clear" w:color="auto" w:fill="auto"/>
          <w:lang w:val="ru-RU" w:eastAsia="ru-RU" w:bidi="ru-RU"/>
        </w:rPr>
        <w:t>На основе вышеизложенного, Комиссия Управления приходит к выводу о нарушении Заказчиком п.15 ч.1 ст.42, ч.3 ст.14 Закона о контрактной системе при формировании извещения о проведении закупочной процедуры, ввиду неправомерного установления запрета на допуск промышленных товаров, происходящих из иностранных государств, предусмотренного Постановлением №616, а также о содержании в действиях Заказчика признаков состава 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12"/>
        <w:keepNext w:val="0"/>
        <w:keepLines w:val="0"/>
        <w:widowControl w:val="0"/>
        <w:shd w:val="clear" w:color="auto" w:fill="auto"/>
        <w:bidi w:val="0"/>
        <w:spacing w:before="0" w:after="0" w:line="216" w:lineRule="auto"/>
        <w:ind w:left="0" w:right="0" w:firstLine="0"/>
        <w:jc w:val="both"/>
      </w:pPr>
      <w:r>
        <w:rPr>
          <w:color w:val="000000"/>
          <w:spacing w:val="0"/>
          <w:w w:val="100"/>
          <w:position w:val="0"/>
          <w:shd w:val="clear" w:color="auto" w:fill="auto"/>
          <w:lang w:val="ru-RU" w:eastAsia="ru-RU" w:bidi="ru-RU"/>
        </w:rPr>
        <w:t>правонарушениях.</w:t>
      </w:r>
    </w:p>
    <w:p>
      <w:pPr>
        <w:pStyle w:val="Style12"/>
        <w:keepNext w:val="0"/>
        <w:keepLines w:val="0"/>
        <w:widowControl w:val="0"/>
        <w:shd w:val="clear" w:color="auto" w:fill="auto"/>
        <w:bidi w:val="0"/>
        <w:spacing w:before="0" w:after="0" w:line="218" w:lineRule="auto"/>
        <w:ind w:left="0" w:right="0" w:firstLine="760"/>
        <w:jc w:val="both"/>
        <w:sectPr>
          <w:footnotePr>
            <w:pos w:val="pageBottom"/>
            <w:numFmt w:val="decimal"/>
            <w:numRestart w:val="continuous"/>
          </w:footnotePr>
          <w:type w:val="continuous"/>
          <w:pgSz w:w="11900" w:h="16840"/>
          <w:pgMar w:top="836" w:right="540" w:bottom="1474" w:left="1102"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2"/>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12"/>
        <w:keepNext w:val="0"/>
        <w:keepLines w:val="0"/>
        <w:widowControl w:val="0"/>
        <w:numPr>
          <w:ilvl w:val="0"/>
          <w:numId w:val="13"/>
        </w:numPr>
        <w:shd w:val="clear" w:color="auto" w:fill="auto"/>
        <w:tabs>
          <w:tab w:pos="1074" w:val="left"/>
        </w:tabs>
        <w:bidi w:val="0"/>
        <w:spacing w:before="0" w:after="0" w:line="214" w:lineRule="auto"/>
        <w:ind w:left="0" w:right="0" w:firstLine="700"/>
        <w:jc w:val="both"/>
      </w:pPr>
      <w:r>
        <w:rPr>
          <w:color w:val="000000"/>
          <w:spacing w:val="0"/>
          <w:w w:val="100"/>
          <w:position w:val="0"/>
          <w:shd w:val="clear" w:color="auto" w:fill="auto"/>
          <w:lang w:val="ru-RU" w:eastAsia="ru-RU" w:bidi="ru-RU"/>
        </w:rPr>
        <w:t>Признать жалобу ООО «Меттэмпласт-НН» на действия комиссии ФГБУ «НМИЦ онкологии им. Н.Н. Блохина» Минздрава России необоснованной.</w:t>
      </w:r>
    </w:p>
    <w:p>
      <w:pPr>
        <w:pStyle w:val="Style12"/>
        <w:keepNext w:val="0"/>
        <w:keepLines w:val="0"/>
        <w:widowControl w:val="0"/>
        <w:numPr>
          <w:ilvl w:val="0"/>
          <w:numId w:val="13"/>
        </w:numPr>
        <w:shd w:val="clear" w:color="auto" w:fill="auto"/>
        <w:tabs>
          <w:tab w:pos="1069" w:val="left"/>
        </w:tabs>
        <w:bidi w:val="0"/>
        <w:spacing w:before="0" w:after="0" w:line="218" w:lineRule="auto"/>
        <w:ind w:left="0" w:right="0" w:firstLine="700"/>
        <w:jc w:val="both"/>
      </w:pPr>
      <w:r>
        <w:rPr>
          <w:color w:val="000000"/>
          <w:spacing w:val="0"/>
          <w:w w:val="100"/>
          <w:position w:val="0"/>
          <w:shd w:val="clear" w:color="auto" w:fill="auto"/>
          <w:lang w:val="ru-RU" w:eastAsia="ru-RU" w:bidi="ru-RU"/>
        </w:rPr>
        <w:t>Признать в действиях Заказчика нарушение п.15 ч.1 ст.42, ч.3 ст.14, п.1 ч.1 ст. 33 Закона о контрактной системе.</w:t>
      </w:r>
    </w:p>
    <w:p>
      <w:pPr>
        <w:pStyle w:val="Style12"/>
        <w:keepNext w:val="0"/>
        <w:keepLines w:val="0"/>
        <w:widowControl w:val="0"/>
        <w:numPr>
          <w:ilvl w:val="0"/>
          <w:numId w:val="13"/>
        </w:numPr>
        <w:shd w:val="clear" w:color="auto" w:fill="auto"/>
        <w:tabs>
          <w:tab w:pos="1078" w:val="left"/>
        </w:tabs>
        <w:bidi w:val="0"/>
        <w:spacing w:before="0" w:after="0" w:line="214" w:lineRule="auto"/>
        <w:ind w:left="0" w:right="0" w:firstLine="70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12"/>
        <w:keepNext w:val="0"/>
        <w:keepLines w:val="0"/>
        <w:widowControl w:val="0"/>
        <w:numPr>
          <w:ilvl w:val="0"/>
          <w:numId w:val="13"/>
        </w:numPr>
        <w:shd w:val="clear" w:color="auto" w:fill="auto"/>
        <w:tabs>
          <w:tab w:pos="1074" w:val="left"/>
        </w:tabs>
        <w:bidi w:val="0"/>
        <w:spacing w:before="0" w:after="280" w:line="216" w:lineRule="auto"/>
        <w:ind w:left="0" w:right="0" w:firstLine="7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12"/>
        <w:keepNext w:val="0"/>
        <w:keepLines w:val="0"/>
        <w:widowControl w:val="0"/>
        <w:shd w:val="clear" w:color="auto" w:fill="auto"/>
        <w:bidi w:val="0"/>
        <w:spacing w:before="0" w:after="0" w:line="216"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41" w:bottom="4110" w:left="1106" w:header="0" w:footer="3" w:gutter="0"/>
          <w:cols w:space="720"/>
          <w:noEndnote/>
          <w:rtlGutter w:val="0"/>
          <w:docGrid w:linePitch="360"/>
        </w:sectPr>
      </w:pPr>
      <w:r>
        <mc:AlternateContent>
          <mc:Choice Requires="wps">
            <w:drawing>
              <wp:anchor distT="63500" distB="216535" distL="0" distR="0" simplePos="0" relativeHeight="125829378" behindDoc="0" locked="0" layoutInCell="1" allowOverlap="1">
                <wp:simplePos x="0" y="0"/>
                <wp:positionH relativeFrom="page">
                  <wp:posOffset>735965</wp:posOffset>
                </wp:positionH>
                <wp:positionV relativeFrom="paragraph">
                  <wp:posOffset>63500</wp:posOffset>
                </wp:positionV>
                <wp:extent cx="1850390" cy="252730"/>
                <wp:wrapTopAndBottom/>
                <wp:docPr id="8" name="Shape 8"/>
                <a:graphic xmlns:a="http://schemas.openxmlformats.org/drawingml/2006/main">
                  <a:graphicData uri="http://schemas.microsoft.com/office/word/2010/wordprocessingShape">
                    <wps:wsp>
                      <wps:cNvSpPr txBox="1"/>
                      <wps:spPr>
                        <a:xfrm>
                          <a:ext cx="1850390" cy="2527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4" type="#_x0000_t202" style="position:absolute;margin-left:57.950000000000003pt;margin-top:5.pt;width:145.70000000000002pt;height:19.900000000000002pt;z-index:-125829375;mso-wrap-distance-left:0;mso-wrap-distance-top:5.pt;mso-wrap-distance-right:0;mso-wrap-distance-bottom:17.0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27635" distB="0" distL="0" distR="1789430" simplePos="0" relativeHeight="125829380" behindDoc="0" locked="0" layoutInCell="1" allowOverlap="1">
            <wp:simplePos x="0" y="0"/>
            <wp:positionH relativeFrom="page">
              <wp:posOffset>3094990</wp:posOffset>
            </wp:positionH>
            <wp:positionV relativeFrom="paragraph">
              <wp:posOffset>127635</wp:posOffset>
            </wp:positionV>
            <wp:extent cx="365760" cy="408305"/>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36576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3524885</wp:posOffset>
                </wp:positionH>
                <wp:positionV relativeFrom="paragraph">
                  <wp:posOffset>227965</wp:posOffset>
                </wp:positionV>
                <wp:extent cx="1725295" cy="255905"/>
                <wp:wrapNone/>
                <wp:docPr id="12" name="Shape 1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77.55000000000001pt;margin-top:17.949999999999999pt;width:135.84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p>
    <w:p>
      <w:pPr>
        <w:pStyle w:val="Style2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0" w:line="240" w:lineRule="auto"/>
        <w:ind w:right="0" w:firstLine="0"/>
        <w:jc w:val="left"/>
      </w:pPr>
      <w:r>
        <w:rPr>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widowControl w:val="0"/>
        <w:spacing w:line="1" w:lineRule="exact"/>
        <w:sectPr>
          <w:footnotePr>
            <w:pos w:val="pageBottom"/>
            <w:numFmt w:val="decimal"/>
            <w:numRestart w:val="continuous"/>
          </w:footnotePr>
          <w:type w:val="continuous"/>
          <w:pgSz w:w="11900" w:h="16840"/>
          <w:pgMar w:top="1158" w:right="541" w:bottom="4110" w:left="1106" w:header="0" w:footer="3" w:gutter="0"/>
          <w:cols w:space="720"/>
          <w:noEndnote/>
          <w:rtlGutter w:val="0"/>
          <w:docGrid w:linePitch="360"/>
        </w:sectPr>
      </w:pPr>
      <w:r>
        <mc:AlternateContent>
          <mc:Choice Requires="wps">
            <w:drawing>
              <wp:anchor distT="463550" distB="1618615" distL="0" distR="0" simplePos="0" relativeHeight="125829381" behindDoc="0" locked="0" layoutInCell="1" allowOverlap="1">
                <wp:simplePos x="0" y="0"/>
                <wp:positionH relativeFrom="page">
                  <wp:posOffset>735965</wp:posOffset>
                </wp:positionH>
                <wp:positionV relativeFrom="paragraph">
                  <wp:posOffset>463550</wp:posOffset>
                </wp:positionV>
                <wp:extent cx="1341120" cy="252730"/>
                <wp:wrapTopAndBottom/>
                <wp:docPr id="14" name="Shape 14"/>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9"/>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Члены комиссии:</w:t>
                            </w:r>
                            <w:bookmarkEnd w:id="2"/>
                          </w:p>
                        </w:txbxContent>
                      </wps:txbx>
                      <wps:bodyPr wrap="none" lIns="0" tIns="0" rIns="0" bIns="0">
                        <a:noAutoFit/>
                      </wps:bodyPr>
                    </wps:wsp>
                  </a:graphicData>
                </a:graphic>
              </wp:anchor>
            </w:drawing>
          </mc:Choice>
          <mc:Fallback>
            <w:pict>
              <v:shape id="_x0000_s1040" type="#_x0000_t202" style="position:absolute;margin-left:57.950000000000003pt;margin-top:36.5pt;width:105.60000000000001pt;height:19.900000000000002pt;z-index:-125829372;mso-wrap-distance-left:0;mso-wrap-distance-top:36.5pt;mso-wrap-distance-right:0;mso-wrap-distance-bottom:127.45pt;mso-position-horizontal-relative:page" filled="f" stroked="f">
                <v:textbox inset="0,0,0,0">
                  <w:txbxContent>
                    <w:p>
                      <w:pPr>
                        <w:pStyle w:val="Style19"/>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Члены комиссии:</w:t>
                      </w:r>
                      <w:bookmarkEnd w:id="2"/>
                    </w:p>
                  </w:txbxContent>
                </v:textbox>
                <w10:wrap type="topAndBottom" anchorx="page"/>
              </v:shape>
            </w:pict>
          </mc:Fallback>
        </mc:AlternateContent>
      </w:r>
      <w:r>
        <mc:AlternateContent>
          <mc:Choice Requires="wps">
            <w:drawing>
              <wp:anchor distT="0" distB="2023745" distL="0" distR="0" simplePos="0" relativeHeight="125829383" behindDoc="0" locked="0" layoutInCell="1" allowOverlap="1">
                <wp:simplePos x="0" y="0"/>
                <wp:positionH relativeFrom="page">
                  <wp:posOffset>3122295</wp:posOffset>
                </wp:positionH>
                <wp:positionV relativeFrom="paragraph">
                  <wp:posOffset>0</wp:posOffset>
                </wp:positionV>
                <wp:extent cx="2170430" cy="311150"/>
                <wp:wrapTopAndBottom/>
                <wp:docPr id="16" name="Shape 16"/>
                <a:graphic xmlns:a="http://schemas.openxmlformats.org/drawingml/2006/main">
                  <a:graphicData uri="http://schemas.microsoft.com/office/word/2010/wordprocessingShape">
                    <wps:wsp>
                      <wps:cNvSpPr txBox="1"/>
                      <wps:spPr>
                        <a:xfrm>
                          <a:ext cx="2170430" cy="31115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color w:val="696969"/>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КАЗАРИН СЕРГЕЙ ИГОРЕВИЧ</w:t>
                            </w:r>
                          </w:p>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00СА17306423В8С790А31806189СЭЕ338Е</w:t>
                            </w:r>
                          </w:p>
                          <w:p>
                            <w:pPr>
                              <w:pStyle w:val="Style21"/>
                              <w:keepNext w:val="0"/>
                              <w:keepLines w:val="0"/>
                              <w:widowControl w:val="0"/>
                              <w:shd w:val="clear" w:color="auto" w:fill="auto"/>
                              <w:bidi w:val="0"/>
                              <w:spacing w:before="0" w:after="0" w:line="240" w:lineRule="auto"/>
                              <w:ind w:left="0" w:right="0" w:firstLine="0"/>
                              <w:jc w:val="left"/>
                            </w:pPr>
                            <w:r>
                              <w:rPr>
                                <w:color w:val="696969"/>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24.01.2023 по 18.04.2024</w:t>
                            </w:r>
                          </w:p>
                        </w:txbxContent>
                      </wps:txbx>
                      <wps:bodyPr lIns="0" tIns="0" rIns="0" bIns="0">
                        <a:noAutoFit/>
                      </wps:bodyPr>
                    </wps:wsp>
                  </a:graphicData>
                </a:graphic>
              </wp:anchor>
            </w:drawing>
          </mc:Choice>
          <mc:Fallback>
            <w:pict>
              <v:shape id="_x0000_s1042" type="#_x0000_t202" style="position:absolute;margin-left:245.84999999999999pt;margin-top:0;width:170.90000000000001pt;height:24.5pt;z-index:-125829370;mso-wrap-distance-left:0;mso-wrap-distance-right:0;mso-wrap-distance-bottom:159.34999999999999pt;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color w:val="696969"/>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КАЗАРИН СЕРГЕЙ ИГОРЕВИЧ</w:t>
                      </w:r>
                    </w:p>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00СА17306423В8С790А31806189СЭЕ338Е</w:t>
                      </w:r>
                    </w:p>
                    <w:p>
                      <w:pPr>
                        <w:pStyle w:val="Style21"/>
                        <w:keepNext w:val="0"/>
                        <w:keepLines w:val="0"/>
                        <w:widowControl w:val="0"/>
                        <w:shd w:val="clear" w:color="auto" w:fill="auto"/>
                        <w:bidi w:val="0"/>
                        <w:spacing w:before="0" w:after="0" w:line="240" w:lineRule="auto"/>
                        <w:ind w:left="0" w:right="0" w:firstLine="0"/>
                        <w:jc w:val="left"/>
                      </w:pPr>
                      <w:r>
                        <w:rPr>
                          <w:color w:val="696969"/>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24.01.2023 по 18.04.2024</w:t>
                      </w:r>
                    </w:p>
                  </w:txbxContent>
                </v:textbox>
                <w10:wrap type="topAndBottom" anchorx="page"/>
              </v:shape>
            </w:pict>
          </mc:Fallback>
        </mc:AlternateContent>
      </w:r>
      <w:r>
        <w:drawing>
          <wp:anchor distT="774065" distB="988060" distL="0" distR="1789430" simplePos="0" relativeHeight="125829385" behindDoc="0" locked="0" layoutInCell="1" allowOverlap="1">
            <wp:simplePos x="0" y="0"/>
            <wp:positionH relativeFrom="page">
              <wp:posOffset>3074035</wp:posOffset>
            </wp:positionH>
            <wp:positionV relativeFrom="paragraph">
              <wp:posOffset>774065</wp:posOffset>
            </wp:positionV>
            <wp:extent cx="389890" cy="57277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3"/>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3570605</wp:posOffset>
                </wp:positionH>
                <wp:positionV relativeFrom="paragraph">
                  <wp:posOffset>1212850</wp:posOffset>
                </wp:positionV>
                <wp:extent cx="1280160" cy="103505"/>
                <wp:wrapNone/>
                <wp:docPr id="20" name="Shape 20"/>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6" type="#_x0000_t202" style="position:absolute;margin-left:281.15000000000003pt;margin-top:95.5pt;width:100.8pt;height:8.15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3524885</wp:posOffset>
                </wp:positionH>
                <wp:positionV relativeFrom="paragraph">
                  <wp:posOffset>902335</wp:posOffset>
                </wp:positionV>
                <wp:extent cx="1725295" cy="255905"/>
                <wp:wrapNone/>
                <wp:docPr id="22" name="Shape 22"/>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77.55000000000001pt;margin-top:71.049999999999997pt;width:135.84999999999999pt;height:20.15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368425" distB="668020" distL="0" distR="0" simplePos="0" relativeHeight="125829386" behindDoc="0" locked="0" layoutInCell="1" allowOverlap="1">
                <wp:simplePos x="0" y="0"/>
                <wp:positionH relativeFrom="page">
                  <wp:posOffset>3122295</wp:posOffset>
                </wp:positionH>
                <wp:positionV relativeFrom="paragraph">
                  <wp:posOffset>1368425</wp:posOffset>
                </wp:positionV>
                <wp:extent cx="2170430" cy="298450"/>
                <wp:wrapTopAndBottom/>
                <wp:docPr id="24" name="Shape 24"/>
                <a:graphic xmlns:a="http://schemas.openxmlformats.org/drawingml/2006/main">
                  <a:graphicData uri="http://schemas.microsoft.com/office/word/2010/wordprocessingShape">
                    <wps:wsp>
                      <wps:cNvSpPr txBox="1"/>
                      <wps:spPr>
                        <a:xfrm>
                          <a:ext cx="2170430" cy="29845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color w:val="696969"/>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21"/>
                              <w:keepNext w:val="0"/>
                              <w:keepLines w:val="0"/>
                              <w:widowControl w:val="0"/>
                              <w:shd w:val="clear" w:color="auto" w:fill="auto"/>
                              <w:bidi w:val="0"/>
                              <w:spacing w:before="0" w:after="0" w:line="240" w:lineRule="auto"/>
                              <w:ind w:left="0"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008926921ЕВ71Е0631А2ЕЕ19ЕВВ8Е80В4Е</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28.03.2023 </w:t>
                            </w:r>
                            <w:r>
                              <w:rPr>
                                <w:color w:val="69696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20.06.2024</w:t>
                            </w:r>
                          </w:p>
                        </w:txbxContent>
                      </wps:txbx>
                      <wps:bodyPr lIns="0" tIns="0" rIns="0" bIns="0">
                        <a:noAutoFit/>
                      </wps:bodyPr>
                    </wps:wsp>
                  </a:graphicData>
                </a:graphic>
              </wp:anchor>
            </w:drawing>
          </mc:Choice>
          <mc:Fallback>
            <w:pict>
              <v:shape id="_x0000_s1050" type="#_x0000_t202" style="position:absolute;margin-left:245.84999999999999pt;margin-top:107.75pt;width:170.90000000000001pt;height:23.5pt;z-index:-125829367;mso-wrap-distance-left:0;mso-wrap-distance-top:107.75pt;mso-wrap-distance-right:0;mso-wrap-distance-bottom:52.600000000000001pt;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color w:val="696969"/>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Мацнева Мария Олеговна</w:t>
                      </w:r>
                    </w:p>
                    <w:p>
                      <w:pPr>
                        <w:pStyle w:val="Style21"/>
                        <w:keepNext w:val="0"/>
                        <w:keepLines w:val="0"/>
                        <w:widowControl w:val="0"/>
                        <w:shd w:val="clear" w:color="auto" w:fill="auto"/>
                        <w:bidi w:val="0"/>
                        <w:spacing w:before="0" w:after="0" w:line="240" w:lineRule="auto"/>
                        <w:ind w:left="0" w:right="0" w:firstLine="0"/>
                        <w:jc w:val="left"/>
                      </w:pPr>
                      <w:r>
                        <w:rPr>
                          <w:color w:val="242424"/>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008926921ЕВ71Е0631А2ЕЕ19ЕВВ8Е80В4Е</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28.03.2023 </w:t>
                      </w:r>
                      <w:r>
                        <w:rPr>
                          <w:color w:val="696969"/>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20.06.2024</w:t>
                      </w:r>
                    </w:p>
                  </w:txbxContent>
                </v:textbox>
                <w10:wrap type="topAndBottom" anchorx="page"/>
              </v:shape>
            </w:pict>
          </mc:Fallback>
        </mc:AlternateContent>
      </w:r>
      <w:r>
        <w:drawing>
          <wp:anchor distT="1938655" distB="0" distL="0" distR="1789430" simplePos="0" relativeHeight="125829388" behindDoc="0" locked="0" layoutInCell="1" allowOverlap="1">
            <wp:simplePos x="0" y="0"/>
            <wp:positionH relativeFrom="page">
              <wp:posOffset>3107055</wp:posOffset>
            </wp:positionH>
            <wp:positionV relativeFrom="paragraph">
              <wp:posOffset>1938655</wp:posOffset>
            </wp:positionV>
            <wp:extent cx="353695" cy="396240"/>
            <wp:wrapTopAndBottom/>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5"/>
                    <a:stretch/>
                  </pic:blipFill>
                  <pic:spPr>
                    <a:xfrm>
                      <a:ext cx="353695"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3524885</wp:posOffset>
                </wp:positionH>
                <wp:positionV relativeFrom="paragraph">
                  <wp:posOffset>2030095</wp:posOffset>
                </wp:positionV>
                <wp:extent cx="1725295" cy="255905"/>
                <wp:wrapNone/>
                <wp:docPr id="28" name="Shape 28"/>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77.55000000000001pt;margin-top:159.84999999999999pt;width:135.84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89230" distB="216535" distL="0" distR="0" simplePos="0" relativeHeight="125829389" behindDoc="0" locked="0" layoutInCell="1" allowOverlap="1">
                <wp:simplePos x="0" y="0"/>
                <wp:positionH relativeFrom="page">
                  <wp:posOffset>5911215</wp:posOffset>
                </wp:positionH>
                <wp:positionV relativeFrom="paragraph">
                  <wp:posOffset>189230</wp:posOffset>
                </wp:positionV>
                <wp:extent cx="1310640" cy="1929130"/>
                <wp:wrapTopAndBottom/>
                <wp:docPr id="30" name="Shape 30"/>
                <a:graphic xmlns:a="http://schemas.openxmlformats.org/drawingml/2006/main">
                  <a:graphicData uri="http://schemas.microsoft.com/office/word/2010/wordprocessingShape">
                    <wps:wsp>
                      <wps:cNvSpPr txBox="1"/>
                      <wps:spPr>
                        <a:xfrm>
                          <a:ext cx="1310640" cy="1929130"/>
                        </a:xfrm>
                        <a:prstGeom prst="rect"/>
                        <a:noFill/>
                      </wps:spPr>
                      <wps:txbx>
                        <w:txbxContent>
                          <w:p>
                            <w:pPr>
                              <w:pStyle w:val="Style12"/>
                              <w:keepNext w:val="0"/>
                              <w:keepLines w:val="0"/>
                              <w:widowControl w:val="0"/>
                              <w:shd w:val="clear" w:color="auto" w:fill="auto"/>
                              <w:bidi w:val="0"/>
                              <w:spacing w:before="0" w:after="500" w:line="240" w:lineRule="auto"/>
                              <w:ind w:left="0" w:right="0" w:firstLine="0"/>
                              <w:jc w:val="right"/>
                            </w:pPr>
                            <w:r>
                              <w:rPr>
                                <w:color w:val="000000"/>
                                <w:spacing w:val="0"/>
                                <w:w w:val="100"/>
                                <w:position w:val="0"/>
                                <w:shd w:val="clear" w:color="auto" w:fill="auto"/>
                                <w:lang w:val="ru-RU" w:eastAsia="ru-RU" w:bidi="ru-RU"/>
                              </w:rPr>
                              <w:t>С.И. Казарин</w:t>
                            </w:r>
                          </w:p>
                          <w:p>
                            <w:pPr>
                              <w:pStyle w:val="Style12"/>
                              <w:keepNext w:val="0"/>
                              <w:keepLines w:val="0"/>
                              <w:widowControl w:val="0"/>
                              <w:shd w:val="clear" w:color="auto" w:fill="auto"/>
                              <w:bidi w:val="0"/>
                              <w:spacing w:before="0" w:after="1420" w:line="240" w:lineRule="auto"/>
                              <w:ind w:left="0" w:right="0" w:firstLine="0"/>
                              <w:jc w:val="right"/>
                            </w:pPr>
                            <w:r>
                              <w:rPr>
                                <w:color w:val="000000"/>
                                <w:spacing w:val="0"/>
                                <w:w w:val="100"/>
                                <w:position w:val="0"/>
                                <w:shd w:val="clear" w:color="auto" w:fill="auto"/>
                                <w:lang w:val="ru-RU" w:eastAsia="ru-RU" w:bidi="ru-RU"/>
                              </w:rPr>
                              <w:t>М.О. Мацнева</w:t>
                            </w:r>
                          </w:p>
                          <w:p>
                            <w:pPr>
                              <w:pStyle w:val="Style19"/>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Е.Д. Мартьянова</w:t>
                            </w:r>
                            <w:bookmarkEnd w:id="4"/>
                          </w:p>
                        </w:txbxContent>
                      </wps:txbx>
                      <wps:bodyPr lIns="0" tIns="0" rIns="0" bIns="0">
                        <a:noAutoFit/>
                      </wps:bodyPr>
                    </wps:wsp>
                  </a:graphicData>
                </a:graphic>
              </wp:anchor>
            </w:drawing>
          </mc:Choice>
          <mc:Fallback>
            <w:pict>
              <v:shape id="_x0000_s1056" type="#_x0000_t202" style="position:absolute;margin-left:465.44999999999999pt;margin-top:14.9pt;width:103.2pt;height:151.90000000000001pt;z-index:-125829364;mso-wrap-distance-left:0;mso-wrap-distance-top:14.9pt;mso-wrap-distance-right:0;mso-wrap-distance-bottom:17.050000000000001pt;mso-position-horizontal-relative:page" filled="f" stroked="f">
                <v:textbox inset="0,0,0,0">
                  <w:txbxContent>
                    <w:p>
                      <w:pPr>
                        <w:pStyle w:val="Style12"/>
                        <w:keepNext w:val="0"/>
                        <w:keepLines w:val="0"/>
                        <w:widowControl w:val="0"/>
                        <w:shd w:val="clear" w:color="auto" w:fill="auto"/>
                        <w:bidi w:val="0"/>
                        <w:spacing w:before="0" w:after="500" w:line="240" w:lineRule="auto"/>
                        <w:ind w:left="0" w:right="0" w:firstLine="0"/>
                        <w:jc w:val="right"/>
                      </w:pPr>
                      <w:r>
                        <w:rPr>
                          <w:color w:val="000000"/>
                          <w:spacing w:val="0"/>
                          <w:w w:val="100"/>
                          <w:position w:val="0"/>
                          <w:shd w:val="clear" w:color="auto" w:fill="auto"/>
                          <w:lang w:val="ru-RU" w:eastAsia="ru-RU" w:bidi="ru-RU"/>
                        </w:rPr>
                        <w:t>С.И. Казарин</w:t>
                      </w:r>
                    </w:p>
                    <w:p>
                      <w:pPr>
                        <w:pStyle w:val="Style12"/>
                        <w:keepNext w:val="0"/>
                        <w:keepLines w:val="0"/>
                        <w:widowControl w:val="0"/>
                        <w:shd w:val="clear" w:color="auto" w:fill="auto"/>
                        <w:bidi w:val="0"/>
                        <w:spacing w:before="0" w:after="1420" w:line="240" w:lineRule="auto"/>
                        <w:ind w:left="0" w:right="0" w:firstLine="0"/>
                        <w:jc w:val="right"/>
                      </w:pPr>
                      <w:r>
                        <w:rPr>
                          <w:color w:val="000000"/>
                          <w:spacing w:val="0"/>
                          <w:w w:val="100"/>
                          <w:position w:val="0"/>
                          <w:shd w:val="clear" w:color="auto" w:fill="auto"/>
                          <w:lang w:val="ru-RU" w:eastAsia="ru-RU" w:bidi="ru-RU"/>
                        </w:rPr>
                        <w:t>М.О. Мацнева</w:t>
                      </w:r>
                    </w:p>
                    <w:p>
                      <w:pPr>
                        <w:pStyle w:val="Style19"/>
                        <w:keepNext/>
                        <w:keepLines/>
                        <w:widowControl w:val="0"/>
                        <w:shd w:val="clear" w:color="auto" w:fill="auto"/>
                        <w:bidi w:val="0"/>
                        <w:spacing w:before="0" w:after="0" w:line="240" w:lineRule="auto"/>
                        <w:ind w:left="0" w:right="0" w:firstLine="0"/>
                        <w:jc w:val="right"/>
                      </w:pPr>
                      <w:bookmarkStart w:id="4" w:name="bookmark4"/>
                      <w:r>
                        <w:rPr>
                          <w:color w:val="000000"/>
                          <w:spacing w:val="0"/>
                          <w:w w:val="100"/>
                          <w:position w:val="0"/>
                          <w:shd w:val="clear" w:color="auto" w:fill="auto"/>
                          <w:lang w:val="ru-RU" w:eastAsia="ru-RU" w:bidi="ru-RU"/>
                        </w:rPr>
                        <w:t>Е.Д. Мартьянова</w:t>
                      </w:r>
                      <w:bookmarkEnd w:id="4"/>
                    </w:p>
                  </w:txbxContent>
                </v:textbox>
                <w10:wrap type="topAndBottom" anchorx="page"/>
              </v:shape>
            </w:pict>
          </mc:Fallback>
        </mc:AlternateContent>
      </w:r>
    </w:p>
    <w:p>
      <w:pPr>
        <w:pStyle w:val="Style28"/>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 xml:space="preserve">СВЕДЕНИЯ </w:t>
      </w:r>
      <w:r>
        <w:rPr>
          <w:color w:val="FFFFFF"/>
          <w:spacing w:val="0"/>
          <w:w w:val="100"/>
          <w:position w:val="0"/>
          <w:shd w:val="clear" w:color="auto" w:fill="auto"/>
          <w:lang w:val="ru-RU" w:eastAsia="ru-RU" w:bidi="ru-RU"/>
        </w:rPr>
        <w:t>О СЕРТИФИКАТЕ ЭП</w:t>
      </w:r>
    </w:p>
    <w:p>
      <w:pPr>
        <w:pStyle w:val="Style21"/>
        <w:keepNext w:val="0"/>
        <w:keepLines w:val="0"/>
        <w:widowControl w:val="0"/>
        <w:shd w:val="clear" w:color="auto" w:fill="auto"/>
        <w:bidi w:val="0"/>
        <w:spacing w:before="0" w:after="0" w:line="240" w:lineRule="auto"/>
        <w:ind w:left="3820" w:right="0" w:firstLine="0"/>
        <w:jc w:val="left"/>
      </w:pPr>
      <w:r>
        <w:rPr>
          <w:color w:val="696969"/>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Мартьянова Елена Дмитриевна</w:t>
      </w:r>
    </w:p>
    <w:p>
      <w:pPr>
        <w:pStyle w:val="Style21"/>
        <w:keepNext w:val="0"/>
        <w:keepLines w:val="0"/>
        <w:widowControl w:val="0"/>
        <w:shd w:val="clear" w:color="auto" w:fill="auto"/>
        <w:bidi w:val="0"/>
        <w:spacing w:before="0" w:after="0" w:line="240" w:lineRule="auto"/>
        <w:ind w:left="3820" w:right="0" w:firstLine="0"/>
        <w:jc w:val="left"/>
      </w:pPr>
      <w:r>
        <w:rPr>
          <w:color w:val="000000"/>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79ЕЗЕ4О372В53АЕ5В9427АО21ЕА4916В</w:t>
      </w:r>
    </w:p>
    <w:p>
      <w:pPr>
        <w:pStyle w:val="Style21"/>
        <w:keepNext w:val="0"/>
        <w:keepLines w:val="0"/>
        <w:widowControl w:val="0"/>
        <w:shd w:val="clear" w:color="auto" w:fill="auto"/>
        <w:bidi w:val="0"/>
        <w:spacing w:before="0" w:after="740" w:line="240" w:lineRule="auto"/>
        <w:ind w:left="3820" w:right="0" w:firstLine="0"/>
        <w:jc w:val="left"/>
      </w:pPr>
      <w:r>
        <w:rPr>
          <w:color w:val="696969"/>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26.09.2022 </w:t>
      </w:r>
      <w:r>
        <w:rPr>
          <w:color w:val="696969"/>
          <w:spacing w:val="0"/>
          <w:w w:val="100"/>
          <w:position w:val="0"/>
          <w:shd w:val="clear" w:color="auto" w:fill="auto"/>
          <w:lang w:val="ru-RU" w:eastAsia="ru-RU" w:bidi="ru-RU"/>
        </w:rPr>
        <w:t>по 20.12.2023</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158" w:right="541"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10092690</wp:posOffset>
              </wp:positionV>
              <wp:extent cx="722630" cy="100330"/>
              <wp:wrapNone/>
              <wp:docPr id="4" name="Shape 4"/>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2023-54149</w:t>
                          </w:r>
                        </w:p>
                      </w:txbxContent>
                    </wps:txbx>
                    <wps:bodyPr wrap="none" lIns="0" tIns="0" rIns="0" bIns="0">
                      <a:spAutoFit/>
                    </wps:bodyPr>
                  </wps:wsp>
                </a:graphicData>
              </a:graphic>
            </wp:anchor>
          </w:drawing>
        </mc:Choice>
        <mc:Fallback>
          <w:pict>
            <v:shape id="_x0000_s1030" type="#_x0000_t202" style="position:absolute;margin-left:57.149999999999999pt;margin-top:794.7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2023-54149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5170" cy="100330"/>
              <wp:wrapNone/>
              <wp:docPr id="6" name="Shape 6"/>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2023-54149</w:t>
                          </w:r>
                        </w:p>
                      </w:txbxContent>
                    </wps:txbx>
                    <wps:bodyPr wrap="none" lIns="0" tIns="0" rIns="0" bIns="0">
                      <a:spAutoFit/>
                    </wps:bodyPr>
                  </wps:wsp>
                </a:graphicData>
              </a:graphic>
            </wp:anchor>
          </w:drawing>
        </mc:Choice>
        <mc:Fallback>
          <w:pict>
            <v:shape id="_x0000_s1032" type="#_x0000_t202" style="position:absolute;margin-left:57.pt;margin-top:804.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2023-54149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3902710</wp:posOffset>
              </wp:positionH>
              <wp:positionV relativeFrom="page">
                <wp:posOffset>271780</wp:posOffset>
              </wp:positionV>
              <wp:extent cx="128270" cy="103505"/>
              <wp:wrapNone/>
              <wp:docPr id="2" name="Shape 2"/>
              <a:graphic xmlns:a="http://schemas.openxmlformats.org/drawingml/2006/main">
                <a:graphicData uri="http://schemas.microsoft.com/office/word/2010/wordprocessingShape">
                  <wps:wsp>
                    <wps:cNvSpPr txBox="1"/>
                    <wps:spPr>
                      <a:xfrm>
                        <a:ext cx="12827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7.30000000000001pt;margin-top:21.400000000000002pt;width:10.1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5"/>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609C"/>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0">
    <w:name w:val="Заголовок №2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Основной текст (2)_"/>
    <w:basedOn w:val="DefaultParagraphFont"/>
    <w:link w:val="Style21"/>
    <w:rPr>
      <w:rFonts w:ascii="Arial" w:eastAsia="Arial" w:hAnsi="Arial" w:cs="Arial"/>
      <w:b w:val="0"/>
      <w:bCs w:val="0"/>
      <w:i w:val="0"/>
      <w:iCs w:val="0"/>
      <w:smallCaps w:val="0"/>
      <w:strike w:val="0"/>
      <w:color w:val="404040"/>
      <w:sz w:val="12"/>
      <w:szCs w:val="12"/>
      <w:u w:val="none"/>
    </w:rPr>
  </w:style>
  <w:style w:type="character" w:customStyle="1" w:styleId="CharStyle29">
    <w:name w:val="Основной текст (4)_"/>
    <w:basedOn w:val="DefaultParagraphFont"/>
    <w:link w:val="Style28"/>
    <w:rPr>
      <w:rFonts w:ascii="Georgia" w:eastAsia="Georgia" w:hAnsi="Georgia" w:cs="Georgia"/>
      <w:b w:val="0"/>
      <w:bCs w:val="0"/>
      <w:i w:val="0"/>
      <w:iCs w:val="0"/>
      <w:smallCaps w:val="0"/>
      <w:strike w:val="0"/>
      <w:color w:val="E9E9E9"/>
      <w:sz w:val="12"/>
      <w:szCs w:val="12"/>
      <w:u w:val="none"/>
    </w:rPr>
  </w:style>
  <w:style w:type="character" w:customStyle="1" w:styleId="CharStyle32">
    <w:name w:val="Основной текст (5)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609C"/>
      <w:sz w:val="19"/>
      <w:szCs w:val="19"/>
      <w:u w:val="none"/>
    </w:rPr>
  </w:style>
  <w:style w:type="paragraph" w:customStyle="1" w:styleId="Style9">
    <w:name w:val="Заголовок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Подпись к картинке"/>
    <w:basedOn w:val="Normal"/>
    <w:link w:val="CharStyle17"/>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19">
    <w:name w:val="Заголовок №2"/>
    <w:basedOn w:val="Normal"/>
    <w:link w:val="CharStyle20"/>
    <w:pPr>
      <w:widowControl w:val="0"/>
      <w:shd w:val="clear" w:color="auto" w:fill="auto"/>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Основной текст (2)"/>
    <w:basedOn w:val="Normal"/>
    <w:link w:val="CharStyle22"/>
    <w:pPr>
      <w:widowControl w:val="0"/>
      <w:shd w:val="clear" w:color="auto" w:fill="auto"/>
    </w:pPr>
    <w:rPr>
      <w:rFonts w:ascii="Arial" w:eastAsia="Arial" w:hAnsi="Arial" w:cs="Arial"/>
      <w:b w:val="0"/>
      <w:bCs w:val="0"/>
      <w:i w:val="0"/>
      <w:iCs w:val="0"/>
      <w:smallCaps w:val="0"/>
      <w:strike w:val="0"/>
      <w:color w:val="404040"/>
      <w:sz w:val="12"/>
      <w:szCs w:val="12"/>
      <w:u w:val="none"/>
    </w:rPr>
  </w:style>
  <w:style w:type="paragraph" w:customStyle="1" w:styleId="Style28">
    <w:name w:val="Основной текст (4)"/>
    <w:basedOn w:val="Normal"/>
    <w:link w:val="CharStyle29"/>
    <w:pPr>
      <w:widowControl w:val="0"/>
      <w:shd w:val="clear" w:color="auto" w:fill="auto"/>
      <w:spacing w:after="50"/>
      <w:ind w:left="4520"/>
    </w:pPr>
    <w:rPr>
      <w:rFonts w:ascii="Georgia" w:eastAsia="Georgia" w:hAnsi="Georgia" w:cs="Georgia"/>
      <w:b w:val="0"/>
      <w:bCs w:val="0"/>
      <w:i w:val="0"/>
      <w:iCs w:val="0"/>
      <w:smallCaps w:val="0"/>
      <w:strike w:val="0"/>
      <w:color w:val="E9E9E9"/>
      <w:sz w:val="12"/>
      <w:szCs w:val="12"/>
      <w:u w:val="none"/>
    </w:rPr>
  </w:style>
  <w:style w:type="paragraph" w:customStyle="1" w:styleId="Style31">
    <w:name w:val="Основной текст (5)"/>
    <w:basedOn w:val="Normal"/>
    <w:link w:val="CharStyle32"/>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