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51760" distL="1174750" distR="1139190" simplePos="0" relativeHeight="125829378" behindDoc="0" locked="0" layoutInCell="1" allowOverlap="1">
            <wp:simplePos x="0" y="0"/>
            <wp:positionH relativeFrom="page">
              <wp:posOffset>1797685</wp:posOffset>
            </wp:positionH>
            <wp:positionV relativeFrom="paragraph">
              <wp:posOffset>12700</wp:posOffset>
            </wp:positionV>
            <wp:extent cx="511810" cy="597535"/>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97535"/>
                    </a:xfrm>
                    <a:prstGeom prst="rect"/>
                  </pic:spPr>
                </pic:pic>
              </a:graphicData>
            </a:graphic>
          </wp:anchor>
        </w:drawing>
      </w:r>
      <w:r>
        <mc:AlternateContent>
          <mc:Choice Requires="wps">
            <w:drawing>
              <wp:anchor distT="704215" distB="1713230" distL="312420" distR="264160" simplePos="0" relativeHeight="125829379" behindDoc="0" locked="0" layoutInCell="1" allowOverlap="1">
                <wp:simplePos x="0" y="0"/>
                <wp:positionH relativeFrom="page">
                  <wp:posOffset>935355</wp:posOffset>
                </wp:positionH>
                <wp:positionV relativeFrom="paragraph">
                  <wp:posOffset>716915</wp:posOffset>
                </wp:positionV>
                <wp:extent cx="2249170" cy="831850"/>
                <wp:wrapSquare wrapText="right"/>
                <wp:docPr id="3" name="Shape 3"/>
                <a:graphic xmlns:a="http://schemas.openxmlformats.org/drawingml/2006/main">
                  <a:graphicData uri="http://schemas.microsoft.com/office/word/2010/wordprocessingShape">
                    <wps:wsp>
                      <wps:cNvSpPr txBox="1"/>
                      <wps:spPr>
                        <a:xfrm>
                          <a:ext cx="2249170" cy="831850"/>
                        </a:xfrm>
                        <a:prstGeom prst="rect"/>
                        <a:noFill/>
                      </wps:spPr>
                      <wps:txbx>
                        <w:txbxContent>
                          <w:p>
                            <w:pPr>
                              <w:pStyle w:val="Style2"/>
                              <w:keepNext w:val="0"/>
                              <w:keepLines w:val="0"/>
                              <w:widowControl w:val="0"/>
                              <w:shd w:val="clear" w:color="auto" w:fill="auto"/>
                              <w:bidi w:val="0"/>
                              <w:spacing w:before="0" w:after="120" w:line="276" w:lineRule="auto"/>
                              <w:ind w:left="0" w:right="0" w:firstLine="0"/>
                              <w:jc w:val="center"/>
                              <w:rPr>
                                <w:sz w:val="18"/>
                                <w:szCs w:val="18"/>
                              </w:rPr>
                            </w:pPr>
                            <w:r>
                              <w:rPr>
                                <w:color w:val="4562A3"/>
                                <w:spacing w:val="0"/>
                                <w:w w:val="100"/>
                                <w:position w:val="0"/>
                                <w:sz w:val="18"/>
                                <w:szCs w:val="18"/>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b/>
                                <w:bCs/>
                                <w:color w:val="4562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3.650000000000006pt;margin-top:56.450000000000003pt;width:177.09999999999999pt;height:65.5pt;z-index:-125829374;mso-wrap-distance-left:24.600000000000001pt;mso-wrap-distance-top:55.450000000000003pt;mso-wrap-distance-right:20.800000000000001pt;mso-wrap-distance-bottom:134.90000000000001pt;mso-position-horizontal-relative:page" filled="f" stroked="f">
                <v:textbox inset="0,0,0,0">
                  <w:txbxContent>
                    <w:p>
                      <w:pPr>
                        <w:pStyle w:val="Style2"/>
                        <w:keepNext w:val="0"/>
                        <w:keepLines w:val="0"/>
                        <w:widowControl w:val="0"/>
                        <w:shd w:val="clear" w:color="auto" w:fill="auto"/>
                        <w:bidi w:val="0"/>
                        <w:spacing w:before="0" w:after="120" w:line="276" w:lineRule="auto"/>
                        <w:ind w:left="0" w:right="0" w:firstLine="0"/>
                        <w:jc w:val="center"/>
                        <w:rPr>
                          <w:sz w:val="18"/>
                          <w:szCs w:val="18"/>
                        </w:rPr>
                      </w:pPr>
                      <w:r>
                        <w:rPr>
                          <w:color w:val="4562A3"/>
                          <w:spacing w:val="0"/>
                          <w:w w:val="100"/>
                          <w:position w:val="0"/>
                          <w:sz w:val="18"/>
                          <w:szCs w:val="18"/>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b/>
                          <w:bCs/>
                          <w:color w:val="4562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txbxContent>
                </v:textbox>
                <w10:wrap type="square" side="right" anchorx="page"/>
              </v:shape>
            </w:pict>
          </mc:Fallback>
        </mc:AlternateContent>
      </w:r>
      <w:r>
        <mc:AlternateContent>
          <mc:Choice Requires="wps">
            <w:drawing>
              <wp:anchor distT="1661160" distB="832485" distL="336550" distR="447040" simplePos="0" relativeHeight="125829381" behindDoc="0" locked="0" layoutInCell="1" allowOverlap="1">
                <wp:simplePos x="0" y="0"/>
                <wp:positionH relativeFrom="page">
                  <wp:posOffset>959485</wp:posOffset>
                </wp:positionH>
                <wp:positionV relativeFrom="paragraph">
                  <wp:posOffset>1673860</wp:posOffset>
                </wp:positionV>
                <wp:extent cx="2042160" cy="755650"/>
                <wp:wrapSquare wrapText="right"/>
                <wp:docPr id="5" name="Shape 5"/>
                <a:graphic xmlns:a="http://schemas.openxmlformats.org/drawingml/2006/main">
                  <a:graphicData uri="http://schemas.microsoft.com/office/word/2010/wordprocessingShape">
                    <wps:wsp>
                      <wps:cNvSpPr txBox="1"/>
                      <wps:spPr>
                        <a:xfrm>
                          <a:ext cx="2042160" cy="755650"/>
                        </a:xfrm>
                        <a:prstGeom prst="rect"/>
                        <a:noFill/>
                      </wps:spPr>
                      <wps:txbx>
                        <w:txbxContent>
                          <w:p>
                            <w:pPr>
                              <w:pStyle w:val="Style2"/>
                              <w:keepNext w:val="0"/>
                              <w:keepLines w:val="0"/>
                              <w:widowControl w:val="0"/>
                              <w:shd w:val="clear" w:color="auto" w:fill="auto"/>
                              <w:bidi w:val="0"/>
                              <w:spacing w:before="0" w:after="0" w:line="276" w:lineRule="auto"/>
                              <w:ind w:left="0" w:right="0" w:firstLine="0"/>
                              <w:jc w:val="center"/>
                              <w:rPr>
                                <w:sz w:val="16"/>
                                <w:szCs w:val="16"/>
                              </w:rPr>
                            </w:pPr>
                            <w:r>
                              <w:rPr>
                                <w:color w:val="4562A3"/>
                                <w:spacing w:val="0"/>
                                <w:w w:val="100"/>
                                <w:position w:val="0"/>
                                <w:sz w:val="16"/>
                                <w:szCs w:val="16"/>
                                <w:shd w:val="clear" w:color="auto" w:fill="auto"/>
                                <w:lang w:val="ru-RU" w:eastAsia="ru-RU" w:bidi="ru-RU"/>
                              </w:rPr>
                              <w:t>пр. Ворошиловский, 2/2, офис 403</w:t>
                              <w:br/>
                              <w:t>г. Ростов-на-Дону, 344006</w:t>
                              <w:br/>
                              <w:t>тел. (863) 263-31-04, факс (863) 240-99-59</w:t>
                            </w:r>
                          </w:p>
                          <w:p>
                            <w:pPr>
                              <w:pStyle w:val="Style2"/>
                              <w:keepNext w:val="0"/>
                              <w:keepLines w:val="0"/>
                              <w:widowControl w:val="0"/>
                              <w:shd w:val="clear" w:color="auto" w:fill="auto"/>
                              <w:bidi w:val="0"/>
                              <w:spacing w:before="0" w:after="60" w:line="276" w:lineRule="auto"/>
                              <w:ind w:left="0" w:right="0" w:firstLine="0"/>
                              <w:jc w:val="center"/>
                              <w:rPr>
                                <w:sz w:val="16"/>
                                <w:szCs w:val="16"/>
                              </w:rPr>
                            </w:pPr>
                            <w:r>
                              <w:rPr>
                                <w:color w:val="4562A3"/>
                                <w:spacing w:val="0"/>
                                <w:w w:val="100"/>
                                <w:position w:val="0"/>
                                <w:sz w:val="16"/>
                                <w:szCs w:val="16"/>
                                <w:shd w:val="clear" w:color="auto" w:fill="auto"/>
                                <w:lang w:val="ru-RU" w:eastAsia="ru-RU" w:bidi="ru-RU"/>
                              </w:rPr>
                              <w:t>е-тай: 1о61@Га5.§оу.ги</w:t>
                            </w:r>
                          </w:p>
                          <w:p>
                            <w:pPr>
                              <w:pStyle w:val="Style2"/>
                              <w:keepNext w:val="0"/>
                              <w:keepLines w:val="0"/>
                              <w:widowControl w:val="0"/>
                              <w:shd w:val="clear" w:color="auto" w:fill="auto"/>
                              <w:bidi w:val="0"/>
                              <w:spacing w:before="0" w:after="0" w:line="240" w:lineRule="auto"/>
                              <w:ind w:left="0" w:right="0" w:firstLine="280"/>
                              <w:jc w:val="left"/>
                              <w:rPr>
                                <w:sz w:val="10"/>
                                <w:szCs w:val="10"/>
                              </w:rPr>
                            </w:pPr>
                            <w:r>
                              <w:rPr>
                                <w:rFonts w:ascii="Arial" w:eastAsia="Arial" w:hAnsi="Arial" w:cs="Arial"/>
                                <w:b/>
                                <w:bCs/>
                                <w:color w:val="242424"/>
                                <w:spacing w:val="0"/>
                                <w:w w:val="100"/>
                                <w:position w:val="0"/>
                                <w:sz w:val="10"/>
                                <w:szCs w:val="10"/>
                                <w:shd w:val="clear" w:color="auto" w:fill="auto"/>
                                <w:lang w:val="ru-RU" w:eastAsia="ru-RU" w:bidi="ru-RU"/>
                              </w:rPr>
                              <w:t>штамп</w:t>
                            </w:r>
                          </w:p>
                          <w:p>
                            <w:pPr>
                              <w:pStyle w:val="Style2"/>
                              <w:keepNext w:val="0"/>
                              <w:keepLines w:val="0"/>
                              <w:widowControl w:val="0"/>
                              <w:shd w:val="clear" w:color="auto" w:fill="auto"/>
                              <w:tabs>
                                <w:tab w:pos="1642" w:val="left"/>
                              </w:tabs>
                              <w:bidi w:val="0"/>
                              <w:spacing w:before="0" w:after="0" w:line="240" w:lineRule="auto"/>
                              <w:ind w:left="0" w:right="0" w:firstLine="0"/>
                              <w:jc w:val="left"/>
                              <w:rPr>
                                <w:sz w:val="10"/>
                                <w:szCs w:val="10"/>
                              </w:rPr>
                            </w:pPr>
                            <w:r>
                              <w:fldChar w:fldCharType="begin"/>
                            </w:r>
                            <w:r>
                              <w:rPr/>
                              <w:instrText> HYPERLINK "file://f207ca94-a13c-4ba0-b72d-f018c9eed8f1/" </w:instrText>
                            </w:r>
                            <w:r>
                              <w:fldChar w:fldCharType="separate"/>
                            </w:r>
                            <w:r>
                              <w:rPr>
                                <w:rFonts w:ascii="Arial" w:eastAsia="Arial" w:hAnsi="Arial" w:cs="Arial"/>
                                <w:b/>
                                <w:bCs/>
                                <w:color w:val="242424"/>
                                <w:spacing w:val="0"/>
                                <w:w w:val="100"/>
                                <w:position w:val="0"/>
                                <w:sz w:val="10"/>
                                <w:szCs w:val="10"/>
                                <w:shd w:val="clear" w:color="auto" w:fill="auto"/>
                                <w:lang w:val="ru-RU" w:eastAsia="ru-RU" w:bidi="ru-RU"/>
                              </w:rPr>
                              <w:t>регистрации</w:t>
                              <w:tab/>
                            </w:r>
                            <w:r>
                              <w:fldChar w:fldCharType="end"/>
                            </w:r>
                            <w:r>
                              <w:rPr>
                                <w:rFonts w:ascii="Arial" w:eastAsia="Arial" w:hAnsi="Arial" w:cs="Arial"/>
                                <w:b/>
                                <w:bCs/>
                                <w:color w:val="4562A3"/>
                                <w:spacing w:val="0"/>
                                <w:w w:val="100"/>
                                <w:position w:val="0"/>
                                <w:sz w:val="10"/>
                                <w:szCs w:val="10"/>
                                <w:shd w:val="clear" w:color="auto" w:fill="auto"/>
                                <w:lang w:val="ru-RU" w:eastAsia="ru-RU" w:bidi="ru-RU"/>
                              </w:rPr>
                              <w:t>кг</w:t>
                            </w:r>
                          </w:p>
                        </w:txbxContent>
                      </wps:txbx>
                      <wps:bodyPr lIns="0" tIns="0" rIns="0" bIns="0">
                        <a:noAutoFit/>
                      </wps:bodyPr>
                    </wps:wsp>
                  </a:graphicData>
                </a:graphic>
              </wp:anchor>
            </w:drawing>
          </mc:Choice>
          <mc:Fallback>
            <w:pict>
              <v:shape id="_x0000_s1031" type="#_x0000_t202" style="position:absolute;margin-left:75.549999999999997pt;margin-top:131.80000000000001pt;width:160.80000000000001pt;height:59.5pt;z-index:-125829372;mso-wrap-distance-left:26.5pt;mso-wrap-distance-top:130.80000000000001pt;mso-wrap-distance-right:35.200000000000003pt;mso-wrap-distance-bottom:65.549999999999997pt;mso-position-horizontal-relative:page" filled="f" stroked="f">
                <v:textbox inset="0,0,0,0">
                  <w:txbxContent>
                    <w:p>
                      <w:pPr>
                        <w:pStyle w:val="Style2"/>
                        <w:keepNext w:val="0"/>
                        <w:keepLines w:val="0"/>
                        <w:widowControl w:val="0"/>
                        <w:shd w:val="clear" w:color="auto" w:fill="auto"/>
                        <w:bidi w:val="0"/>
                        <w:spacing w:before="0" w:after="0" w:line="276" w:lineRule="auto"/>
                        <w:ind w:left="0" w:right="0" w:firstLine="0"/>
                        <w:jc w:val="center"/>
                        <w:rPr>
                          <w:sz w:val="16"/>
                          <w:szCs w:val="16"/>
                        </w:rPr>
                      </w:pPr>
                      <w:r>
                        <w:rPr>
                          <w:color w:val="4562A3"/>
                          <w:spacing w:val="0"/>
                          <w:w w:val="100"/>
                          <w:position w:val="0"/>
                          <w:sz w:val="16"/>
                          <w:szCs w:val="16"/>
                          <w:shd w:val="clear" w:color="auto" w:fill="auto"/>
                          <w:lang w:val="ru-RU" w:eastAsia="ru-RU" w:bidi="ru-RU"/>
                        </w:rPr>
                        <w:t>пр. Ворошиловский, 2/2, офис 403</w:t>
                        <w:br/>
                        <w:t>г. Ростов-на-Дону, 344006</w:t>
                        <w:br/>
                        <w:t>тел. (863) 263-31-04, факс (863) 240-99-59</w:t>
                      </w:r>
                    </w:p>
                    <w:p>
                      <w:pPr>
                        <w:pStyle w:val="Style2"/>
                        <w:keepNext w:val="0"/>
                        <w:keepLines w:val="0"/>
                        <w:widowControl w:val="0"/>
                        <w:shd w:val="clear" w:color="auto" w:fill="auto"/>
                        <w:bidi w:val="0"/>
                        <w:spacing w:before="0" w:after="60" w:line="276" w:lineRule="auto"/>
                        <w:ind w:left="0" w:right="0" w:firstLine="0"/>
                        <w:jc w:val="center"/>
                        <w:rPr>
                          <w:sz w:val="16"/>
                          <w:szCs w:val="16"/>
                        </w:rPr>
                      </w:pPr>
                      <w:r>
                        <w:rPr>
                          <w:color w:val="4562A3"/>
                          <w:spacing w:val="0"/>
                          <w:w w:val="100"/>
                          <w:position w:val="0"/>
                          <w:sz w:val="16"/>
                          <w:szCs w:val="16"/>
                          <w:shd w:val="clear" w:color="auto" w:fill="auto"/>
                          <w:lang w:val="ru-RU" w:eastAsia="ru-RU" w:bidi="ru-RU"/>
                        </w:rPr>
                        <w:t>е-тай: 1о61@Га5.§оу.ги</w:t>
                      </w:r>
                    </w:p>
                    <w:p>
                      <w:pPr>
                        <w:pStyle w:val="Style2"/>
                        <w:keepNext w:val="0"/>
                        <w:keepLines w:val="0"/>
                        <w:widowControl w:val="0"/>
                        <w:shd w:val="clear" w:color="auto" w:fill="auto"/>
                        <w:bidi w:val="0"/>
                        <w:spacing w:before="0" w:after="0" w:line="240" w:lineRule="auto"/>
                        <w:ind w:left="0" w:right="0" w:firstLine="280"/>
                        <w:jc w:val="left"/>
                        <w:rPr>
                          <w:sz w:val="10"/>
                          <w:szCs w:val="10"/>
                        </w:rPr>
                      </w:pPr>
                      <w:r>
                        <w:rPr>
                          <w:rFonts w:ascii="Arial" w:eastAsia="Arial" w:hAnsi="Arial" w:cs="Arial"/>
                          <w:b/>
                          <w:bCs/>
                          <w:color w:val="242424"/>
                          <w:spacing w:val="0"/>
                          <w:w w:val="100"/>
                          <w:position w:val="0"/>
                          <w:sz w:val="10"/>
                          <w:szCs w:val="10"/>
                          <w:shd w:val="clear" w:color="auto" w:fill="auto"/>
                          <w:lang w:val="ru-RU" w:eastAsia="ru-RU" w:bidi="ru-RU"/>
                        </w:rPr>
                        <w:t>штамп</w:t>
                      </w:r>
                    </w:p>
                    <w:p>
                      <w:pPr>
                        <w:pStyle w:val="Style2"/>
                        <w:keepNext w:val="0"/>
                        <w:keepLines w:val="0"/>
                        <w:widowControl w:val="0"/>
                        <w:shd w:val="clear" w:color="auto" w:fill="auto"/>
                        <w:tabs>
                          <w:tab w:pos="1642" w:val="left"/>
                        </w:tabs>
                        <w:bidi w:val="0"/>
                        <w:spacing w:before="0" w:after="0" w:line="240" w:lineRule="auto"/>
                        <w:ind w:left="0" w:right="0" w:firstLine="0"/>
                        <w:jc w:val="left"/>
                        <w:rPr>
                          <w:sz w:val="10"/>
                          <w:szCs w:val="10"/>
                        </w:rPr>
                      </w:pPr>
                      <w:r>
                        <w:fldChar w:fldCharType="begin"/>
                      </w:r>
                      <w:r>
                        <w:rPr/>
                        <w:instrText> HYPERLINK "file://f207ca94-a13c-4ba0-b72d-f018c9eed8f1/" </w:instrText>
                      </w:r>
                      <w:r>
                        <w:fldChar w:fldCharType="separate"/>
                      </w:r>
                      <w:r>
                        <w:rPr>
                          <w:rFonts w:ascii="Arial" w:eastAsia="Arial" w:hAnsi="Arial" w:cs="Arial"/>
                          <w:b/>
                          <w:bCs/>
                          <w:color w:val="242424"/>
                          <w:spacing w:val="0"/>
                          <w:w w:val="100"/>
                          <w:position w:val="0"/>
                          <w:sz w:val="10"/>
                          <w:szCs w:val="10"/>
                          <w:shd w:val="clear" w:color="auto" w:fill="auto"/>
                          <w:lang w:val="ru-RU" w:eastAsia="ru-RU" w:bidi="ru-RU"/>
                        </w:rPr>
                        <w:t>регистрации</w:t>
                        <w:tab/>
                      </w:r>
                      <w:r>
                        <w:fldChar w:fldCharType="end"/>
                      </w:r>
                      <w:r>
                        <w:rPr>
                          <w:rFonts w:ascii="Arial" w:eastAsia="Arial" w:hAnsi="Arial" w:cs="Arial"/>
                          <w:b/>
                          <w:bCs/>
                          <w:color w:val="4562A3"/>
                          <w:spacing w:val="0"/>
                          <w:w w:val="100"/>
                          <w:position w:val="0"/>
                          <w:sz w:val="10"/>
                          <w:szCs w:val="10"/>
                          <w:shd w:val="clear" w:color="auto" w:fill="auto"/>
                          <w:lang w:val="ru-RU" w:eastAsia="ru-RU" w:bidi="ru-RU"/>
                        </w:rPr>
                        <w:t>кг</w:t>
                      </w:r>
                    </w:p>
                  </w:txbxContent>
                </v:textbox>
                <w10:wrap type="square" side="right" anchorx="page"/>
              </v:shape>
            </w:pict>
          </mc:Fallback>
        </mc:AlternateContent>
      </w:r>
      <w:r>
        <w:drawing>
          <wp:anchor distT="3075305" distB="0" distL="117475" distR="114300" simplePos="0" relativeHeight="125829383" behindDoc="0" locked="0" layoutInCell="1" allowOverlap="1">
            <wp:simplePos x="0" y="0"/>
            <wp:positionH relativeFrom="page">
              <wp:posOffset>740410</wp:posOffset>
            </wp:positionH>
            <wp:positionV relativeFrom="paragraph">
              <wp:posOffset>3088005</wp:posOffset>
            </wp:positionV>
            <wp:extent cx="2597150" cy="176530"/>
            <wp:wrapSquare wrapText="right"/>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2597150" cy="17653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737235</wp:posOffset>
                </wp:positionH>
                <wp:positionV relativeFrom="paragraph">
                  <wp:posOffset>2621915</wp:posOffset>
                </wp:positionV>
                <wp:extent cx="2578735" cy="161290"/>
                <wp:wrapNone/>
                <wp:docPr id="9" name="Shape 9"/>
                <a:graphic xmlns:a="http://schemas.openxmlformats.org/drawingml/2006/main">
                  <a:graphicData uri="http://schemas.microsoft.com/office/word/2010/wordprocessingShape">
                    <wps:wsp>
                      <wps:cNvSpPr txBox="1"/>
                      <wps:spPr>
                        <a:xfrm>
                          <a:ext cx="2578735" cy="1612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19"/>
                                <w:szCs w:val="19"/>
                              </w:rPr>
                            </w:pPr>
                            <w:r>
                              <w:rPr>
                                <w:b w:val="0"/>
                                <w:bCs w:val="0"/>
                                <w:color w:val="4562A3"/>
                                <w:spacing w:val="0"/>
                                <w:w w:val="100"/>
                                <w:position w:val="0"/>
                                <w:sz w:val="19"/>
                                <w:szCs w:val="19"/>
                                <w:shd w:val="clear" w:color="auto" w:fill="auto"/>
                                <w:lang w:val="ru-RU" w:eastAsia="ru-RU" w:bidi="ru-RU"/>
                              </w:rPr>
                              <w:t xml:space="preserve">На№  от</w:t>
                            </w:r>
                          </w:p>
                        </w:txbxContent>
                      </wps:txbx>
                      <wps:bodyPr lIns="0" tIns="0" rIns="0" bIns="0">
                        <a:noAutoFit/>
                      </wps:bodyPr>
                    </wps:wsp>
                  </a:graphicData>
                </a:graphic>
              </wp:anchor>
            </w:drawing>
          </mc:Choice>
          <mc:Fallback>
            <w:pict>
              <v:shape id="_x0000_s1035" type="#_x0000_t202" style="position:absolute;margin-left:58.050000000000004pt;margin-top:206.45000000000002pt;width:203.05000000000001pt;height:12.700000000000001pt;z-index:251657729;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rPr>
                          <w:sz w:val="19"/>
                          <w:szCs w:val="19"/>
                        </w:rPr>
                      </w:pPr>
                      <w:r>
                        <w:rPr>
                          <w:b w:val="0"/>
                          <w:bCs w:val="0"/>
                          <w:color w:val="4562A3"/>
                          <w:spacing w:val="0"/>
                          <w:w w:val="100"/>
                          <w:position w:val="0"/>
                          <w:sz w:val="19"/>
                          <w:szCs w:val="19"/>
                          <w:shd w:val="clear" w:color="auto" w:fill="auto"/>
                          <w:lang w:val="ru-RU" w:eastAsia="ru-RU" w:bidi="ru-RU"/>
                        </w:rPr>
                        <w:t xml:space="preserve">На№  от</w:t>
                      </w:r>
                    </w:p>
                  </w:txbxContent>
                </v:textbox>
                <w10:wrap anchorx="page"/>
              </v:shape>
            </w:pict>
          </mc:Fallback>
        </mc:AlternateContent>
      </w:r>
    </w:p>
    <w:p>
      <w:pPr>
        <w:pStyle w:val="Style12"/>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ФГБУЗ «Южный окружной медицинский центр Федерального медико-биологического агентства»</w:t>
      </w:r>
    </w:p>
    <w:p>
      <w:pPr>
        <w:pStyle w:val="Style12"/>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344019 г. Ростов-на-Дону, ул. 1-я линия, д. 6</w:t>
      </w:r>
    </w:p>
    <w:p>
      <w:pPr>
        <w:pStyle w:val="Style12"/>
        <w:keepNext w:val="0"/>
        <w:keepLines w:val="0"/>
        <w:widowControl w:val="0"/>
        <w:shd w:val="clear" w:color="auto" w:fill="auto"/>
        <w:bidi w:val="0"/>
        <w:spacing w:before="0" w:after="220" w:line="240" w:lineRule="auto"/>
        <w:ind w:left="1020" w:right="0" w:firstLine="0"/>
        <w:jc w:val="left"/>
      </w:pPr>
      <w:r>
        <w:rPr>
          <w:color w:val="000000"/>
          <w:spacing w:val="0"/>
          <w:w w:val="100"/>
          <w:position w:val="0"/>
          <w:sz w:val="24"/>
          <w:szCs w:val="24"/>
          <w:shd w:val="clear" w:color="auto" w:fill="auto"/>
          <w:lang w:val="ru-RU" w:eastAsia="ru-RU" w:bidi="ru-RU"/>
        </w:rPr>
        <w:t>хакирИ@иотс-таП.ш</w:t>
      </w:r>
    </w:p>
    <w:p>
      <w:pPr>
        <w:pStyle w:val="Style12"/>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ООО "Госпитальные поставки"</w:t>
      </w:r>
    </w:p>
    <w:p>
      <w:pPr>
        <w:pStyle w:val="Style12"/>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153005, Ивановская обл, г. Иваново, ул.</w:t>
      </w:r>
    </w:p>
    <w:p>
      <w:pPr>
        <w:pStyle w:val="Style12"/>
        <w:keepNext w:val="0"/>
        <w:keepLines w:val="0"/>
        <w:widowControl w:val="0"/>
        <w:shd w:val="clear" w:color="auto" w:fill="auto"/>
        <w:bidi w:val="0"/>
        <w:spacing w:before="0" w:after="520" w:line="240" w:lineRule="auto"/>
        <w:ind w:left="1020" w:right="0" w:firstLine="0"/>
        <w:jc w:val="left"/>
      </w:pPr>
      <w:r>
        <w:rPr>
          <w:color w:val="000000"/>
          <w:spacing w:val="0"/>
          <w:w w:val="100"/>
          <w:position w:val="0"/>
          <w:sz w:val="24"/>
          <w:szCs w:val="24"/>
          <w:shd w:val="clear" w:color="auto" w:fill="auto"/>
          <w:lang w:val="ru-RU" w:eastAsia="ru-RU" w:bidi="ru-RU"/>
        </w:rPr>
        <w:t>Сосновая, дом 1, корпус А, офис А2017а</w:t>
      </w:r>
    </w:p>
    <w:p>
      <w:pPr>
        <w:pStyle w:val="Style12"/>
        <w:keepNext w:val="0"/>
        <w:keepLines w:val="0"/>
        <w:widowControl w:val="0"/>
        <w:shd w:val="clear" w:color="auto" w:fill="auto"/>
        <w:bidi w:val="0"/>
        <w:spacing w:before="0" w:after="220" w:line="240" w:lineRule="auto"/>
        <w:ind w:left="1020" w:right="0" w:firstLine="0"/>
        <w:jc w:val="left"/>
      </w:pPr>
      <w:r>
        <w:rPr>
          <w:color w:val="000000"/>
          <w:spacing w:val="0"/>
          <w:w w:val="100"/>
          <w:position w:val="0"/>
          <w:sz w:val="24"/>
          <w:szCs w:val="24"/>
          <w:shd w:val="clear" w:color="auto" w:fill="auto"/>
          <w:lang w:val="ru-RU" w:eastAsia="ru-RU" w:bidi="ru-RU"/>
        </w:rPr>
        <w:t>дозро81ауИ@гудо8.ги</w:t>
      </w:r>
    </w:p>
    <w:p>
      <w:pPr>
        <w:pStyle w:val="Style12"/>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ООО "РТС-тендер"</w:t>
      </w:r>
    </w:p>
    <w:p>
      <w:pPr>
        <w:pStyle w:val="Style12"/>
        <w:keepNext w:val="0"/>
        <w:keepLines w:val="0"/>
        <w:widowControl w:val="0"/>
        <w:shd w:val="clear" w:color="auto" w:fill="auto"/>
        <w:bidi w:val="0"/>
        <w:spacing w:before="0" w:after="280" w:line="240" w:lineRule="auto"/>
        <w:ind w:left="1020" w:right="0" w:firstLine="0"/>
        <w:jc w:val="left"/>
      </w:pPr>
      <w:r>
        <w:rPr>
          <w:color w:val="000000"/>
          <w:spacing w:val="0"/>
          <w:w w:val="100"/>
          <w:position w:val="0"/>
          <w:sz w:val="24"/>
          <w:szCs w:val="24"/>
          <w:shd w:val="clear" w:color="auto" w:fill="auto"/>
          <w:lang w:val="ru-RU" w:eastAsia="ru-RU" w:bidi="ru-RU"/>
        </w:rPr>
        <w:t>ко@г18-1епдег.ш</w:t>
      </w:r>
    </w:p>
    <w:p>
      <w:pPr>
        <w:pStyle w:val="Style18"/>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z w:val="24"/>
          <w:szCs w:val="24"/>
          <w:shd w:val="clear" w:color="auto" w:fill="auto"/>
          <w:lang w:val="ru-RU" w:eastAsia="ru-RU" w:bidi="ru-RU"/>
        </w:rPr>
        <w:t>РЕШЕНИЕ</w:t>
      </w:r>
      <w:bookmarkEnd w:id="0"/>
    </w:p>
    <w:p>
      <w:pPr>
        <w:pStyle w:val="Style18"/>
        <w:keepNext/>
        <w:keepLines/>
        <w:widowControl w:val="0"/>
        <w:shd w:val="clear" w:color="auto" w:fill="auto"/>
        <w:bidi w:val="0"/>
        <w:spacing w:before="0" w:after="0" w:line="240" w:lineRule="auto"/>
        <w:ind w:left="0" w:right="0" w:firstLine="0"/>
        <w:jc w:val="center"/>
      </w:pPr>
      <w:bookmarkStart w:id="2" w:name="bookmark2"/>
      <w:r>
        <w:rPr>
          <w:color w:val="000000"/>
          <w:spacing w:val="0"/>
          <w:w w:val="100"/>
          <w:position w:val="0"/>
          <w:sz w:val="24"/>
          <w:szCs w:val="24"/>
          <w:shd w:val="clear" w:color="auto" w:fill="auto"/>
          <w:lang w:val="ru-RU" w:eastAsia="ru-RU" w:bidi="ru-RU"/>
        </w:rPr>
        <w:t>по результатам рассмотрения дела</w:t>
      </w:r>
      <w:bookmarkEnd w:id="2"/>
    </w:p>
    <w:p>
      <w:pPr>
        <w:pStyle w:val="Style18"/>
        <w:keepNext/>
        <w:keepLines/>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№061/06/49-4016/2023</w:t>
      </w:r>
    </w:p>
    <w:p>
      <w:pPr>
        <w:pStyle w:val="Style12"/>
        <w:keepNext w:val="0"/>
        <w:keepLines w:val="0"/>
        <w:widowControl w:val="0"/>
        <w:shd w:val="clear" w:color="auto" w:fill="auto"/>
        <w:tabs>
          <w:tab w:pos="8222"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03.11.2023</w:t>
        <w:tab/>
        <w:t>г. Ростов-на-Дону</w:t>
      </w:r>
    </w:p>
    <w:p>
      <w:pPr>
        <w:pStyle w:val="Style12"/>
        <w:keepNext w:val="0"/>
        <w:keepLines w:val="0"/>
        <w:widowControl w:val="0"/>
        <w:shd w:val="clear" w:color="auto" w:fill="auto"/>
        <w:tabs>
          <w:tab w:pos="822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 Председатель Комиссии:</w:t>
        <w:tab/>
        <w:t>С.А. Евстратова,</w:t>
      </w:r>
    </w:p>
    <w:p>
      <w:pPr>
        <w:pStyle w:val="Style12"/>
        <w:keepNext w:val="0"/>
        <w:keepLines w:val="0"/>
        <w:widowControl w:val="0"/>
        <w:shd w:val="clear" w:color="auto" w:fill="auto"/>
        <w:tabs>
          <w:tab w:pos="8222"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tab/>
        <w:t>А.С. Вишнякова,</w:t>
      </w:r>
    </w:p>
    <w:p>
      <w:pPr>
        <w:pStyle w:val="Style12"/>
        <w:keepNext w:val="0"/>
        <w:keepLines w:val="0"/>
        <w:widowControl w:val="0"/>
        <w:shd w:val="clear" w:color="auto" w:fill="auto"/>
        <w:bidi w:val="0"/>
        <w:spacing w:before="0" w:after="0" w:line="240" w:lineRule="auto"/>
        <w:ind w:left="0" w:right="240" w:firstLine="0"/>
        <w:jc w:val="right"/>
      </w:pPr>
      <w:r>
        <w:rPr>
          <w:color w:val="000000"/>
          <w:spacing w:val="0"/>
          <w:w w:val="100"/>
          <w:position w:val="0"/>
          <w:sz w:val="24"/>
          <w:szCs w:val="24"/>
          <w:shd w:val="clear" w:color="auto" w:fill="auto"/>
          <w:lang w:val="ru-RU" w:eastAsia="ru-RU" w:bidi="ru-RU"/>
        </w:rPr>
        <w:t>В.Д. Кириленко,</w:t>
      </w:r>
    </w:p>
    <w:p>
      <w:pPr>
        <w:pStyle w:val="Style12"/>
        <w:keepNext w:val="0"/>
        <w:keepLines w:val="0"/>
        <w:widowControl w:val="0"/>
        <w:shd w:val="clear" w:color="auto" w:fill="auto"/>
        <w:bidi w:val="0"/>
        <w:spacing w:before="0" w:after="220" w:line="240" w:lineRule="auto"/>
        <w:ind w:left="0" w:right="0" w:firstLine="740"/>
        <w:jc w:val="both"/>
      </w:pPr>
      <w:r>
        <w:rPr>
          <w:color w:val="000000"/>
          <w:spacing w:val="0"/>
          <w:w w:val="100"/>
          <w:position w:val="0"/>
          <w:sz w:val="24"/>
          <w:szCs w:val="24"/>
          <w:shd w:val="clear" w:color="auto" w:fill="auto"/>
          <w:lang w:val="ru-RU" w:eastAsia="ru-RU" w:bidi="ru-RU"/>
        </w:rPr>
        <w:t>рассмотрев дело №061/06/49-4016/2023 по жалобе ООО «Госпитальные поставки» о нарушении аукционной комиссией ФГБУЗ «Южный окружной медицинский центр Федерального медико-биологического агентства» (далее — Заказчик) при проведении электронного аукциона №0358100006223000600 «ИМН»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 Заказчика — Мирошниковой Ю.И. (доверенность от 26.06.2023), в отсутствие представителя Заявителя, уведомлен надлежащим образом,</w:t>
      </w:r>
    </w:p>
    <w:p>
      <w:pPr>
        <w:pStyle w:val="Style18"/>
        <w:keepNext/>
        <w:keepLines/>
        <w:widowControl w:val="0"/>
        <w:shd w:val="clear" w:color="auto" w:fill="auto"/>
        <w:bidi w:val="0"/>
        <w:spacing w:before="0" w:after="220" w:line="240" w:lineRule="auto"/>
        <w:ind w:left="0" w:right="0" w:firstLine="0"/>
        <w:jc w:val="center"/>
      </w:pPr>
      <w:bookmarkStart w:id="5" w:name="bookmark5"/>
      <w:r>
        <w:rPr>
          <w:color w:val="000000"/>
          <w:spacing w:val="0"/>
          <w:w w:val="100"/>
          <w:position w:val="0"/>
          <w:sz w:val="24"/>
          <w:szCs w:val="24"/>
          <w:shd w:val="clear" w:color="auto" w:fill="auto"/>
          <w:lang w:val="ru-RU" w:eastAsia="ru-RU" w:bidi="ru-RU"/>
        </w:rPr>
        <w:t>УСТАНОВИЛА:</w:t>
      </w:r>
      <w:bookmarkEnd w:id="5"/>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Ростовское УФАС России поступила жалоба заявителя на действия аукционной комиссии ФГБУЗ «Южный окружной медицинский центр Федерального медико-биологического агентства». Заказчик в возражениях на жалобу:</w:t>
      </w:r>
    </w:p>
    <w:p>
      <w:pPr>
        <w:pStyle w:val="Style12"/>
        <w:keepNext w:val="0"/>
        <w:keepLines w:val="0"/>
        <w:widowControl w:val="0"/>
        <w:numPr>
          <w:ilvl w:val="0"/>
          <w:numId w:val="1"/>
        </w:numPr>
        <w:shd w:val="clear" w:color="auto" w:fill="auto"/>
        <w:tabs>
          <w:tab w:pos="100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отрицал нарушение Закона в действиях аукционной комиссии;</w:t>
      </w:r>
    </w:p>
    <w:p>
      <w:pPr>
        <w:pStyle w:val="Style12"/>
        <w:keepNext w:val="0"/>
        <w:keepLines w:val="0"/>
        <w:widowControl w:val="0"/>
        <w:numPr>
          <w:ilvl w:val="0"/>
          <w:numId w:val="1"/>
        </w:numPr>
        <w:shd w:val="clear" w:color="auto" w:fill="auto"/>
        <w:tabs>
          <w:tab w:pos="100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пояснил причины отклонения заявки;</w:t>
      </w:r>
    </w:p>
    <w:p>
      <w:pPr>
        <w:pStyle w:val="Style12"/>
        <w:keepNext w:val="0"/>
        <w:keepLines w:val="0"/>
        <w:widowControl w:val="0"/>
        <w:numPr>
          <w:ilvl w:val="0"/>
          <w:numId w:val="1"/>
        </w:numPr>
        <w:shd w:val="clear" w:color="auto" w:fill="auto"/>
        <w:tabs>
          <w:tab w:pos="100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представил пояснения по доводам жалобы.</w:t>
      </w:r>
    </w:p>
    <w:p>
      <w:pPr>
        <w:pStyle w:val="Style12"/>
        <w:keepNext w:val="0"/>
        <w:keepLines w:val="0"/>
        <w:widowControl w:val="0"/>
        <w:shd w:val="clear" w:color="auto" w:fill="auto"/>
        <w:bidi w:val="0"/>
        <w:spacing w:before="0" w:after="0" w:line="240" w:lineRule="auto"/>
        <w:ind w:left="0" w:right="0" w:firstLine="740"/>
        <w:jc w:val="left"/>
      </w:pPr>
      <w:r>
        <w:rPr>
          <w:color w:val="000000"/>
          <w:spacing w:val="0"/>
          <w:w w:val="100"/>
          <w:position w:val="0"/>
          <w:sz w:val="24"/>
          <w:szCs w:val="24"/>
          <w:shd w:val="clear" w:color="auto" w:fill="auto"/>
          <w:lang w:val="ru-RU" w:eastAsia="ru-RU" w:bidi="ru-RU"/>
        </w:rPr>
        <w:t>В соответствии с ч.ч.1,3 ст.99 Закона в ходе рассмотрения дела установлено следующее.</w:t>
      </w:r>
    </w:p>
    <w:p>
      <w:pPr>
        <w:pStyle w:val="Style12"/>
        <w:keepNext w:val="0"/>
        <w:keepLines w:val="0"/>
        <w:widowControl w:val="0"/>
        <w:shd w:val="clear" w:color="auto" w:fill="auto"/>
        <w:bidi w:val="0"/>
        <w:spacing w:before="0" w:after="0" w:line="276" w:lineRule="auto"/>
        <w:ind w:left="0" w:right="0" w:firstLine="740"/>
        <w:jc w:val="both"/>
      </w:pPr>
      <w:r>
        <w:rPr>
          <w:color w:val="000000"/>
          <w:spacing w:val="0"/>
          <w:w w:val="100"/>
          <w:position w:val="0"/>
          <w:sz w:val="24"/>
          <w:szCs w:val="24"/>
          <w:shd w:val="clear" w:color="auto" w:fill="auto"/>
          <w:lang w:val="ru-RU" w:eastAsia="ru-RU" w:bidi="ru-RU"/>
        </w:rPr>
        <w:t xml:space="preserve">Заказчиком в Единой информационной системе (ЕИС) на официальном сайте </w:t>
      </w:r>
      <w:r>
        <w:rPr>
          <w:smallCaps/>
          <w:color w:val="000000"/>
          <w:spacing w:val="0"/>
          <w:w w:val="100"/>
          <w:position w:val="0"/>
          <w:sz w:val="17"/>
          <w:szCs w:val="17"/>
          <w:u w:val="single"/>
          <w:shd w:val="clear" w:color="auto" w:fill="auto"/>
          <w:lang w:val="ru-RU" w:eastAsia="ru-RU" w:bidi="ru-RU"/>
        </w:rPr>
        <w:t>\у\у\у.</w:t>
      </w:r>
      <w:r>
        <w:rPr>
          <w:color w:val="000000"/>
          <w:spacing w:val="0"/>
          <w:w w:val="100"/>
          <w:position w:val="0"/>
          <w:sz w:val="24"/>
          <w:szCs w:val="24"/>
          <w:u w:val="single"/>
          <w:shd w:val="clear" w:color="auto" w:fill="auto"/>
          <w:lang w:val="ru-RU" w:eastAsia="ru-RU" w:bidi="ru-RU"/>
        </w:rPr>
        <w:t xml:space="preserve"> хакирк! .доV.^и</w:t>
      </w:r>
      <w:r>
        <w:rPr>
          <w:color w:val="000000"/>
          <w:spacing w:val="0"/>
          <w:w w:val="100"/>
          <w:position w:val="0"/>
          <w:sz w:val="24"/>
          <w:szCs w:val="24"/>
          <w:shd w:val="clear" w:color="auto" w:fill="auto"/>
          <w:lang w:val="ru-RU" w:eastAsia="ru-RU" w:bidi="ru-RU"/>
        </w:rPr>
        <w:t xml:space="preserve"> 13.10.2023 размещено извещение о проведении закупки, согласно которому:</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- 23.10.2023 09:00 (МСК);</w:t>
      </w:r>
    </w:p>
    <w:p>
      <w:pPr>
        <w:pStyle w:val="Style12"/>
        <w:keepNext w:val="0"/>
        <w:keepLines w:val="0"/>
        <w:widowControl w:val="0"/>
        <w:shd w:val="clear" w:color="auto" w:fill="auto"/>
        <w:bidi w:val="0"/>
        <w:spacing w:before="0" w:after="440" w:line="240" w:lineRule="auto"/>
        <w:ind w:left="0" w:right="0" w:firstLine="74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281 219,00 рублей.</w:t>
      </w:r>
    </w:p>
    <w:p>
      <w:pPr>
        <w:pStyle w:val="Style22"/>
        <w:keepNext/>
        <w:keepLines/>
        <w:widowControl w:val="0"/>
        <w:shd w:val="clear" w:color="auto" w:fill="auto"/>
        <w:bidi w:val="0"/>
        <w:spacing w:before="0" w:line="240" w:lineRule="auto"/>
        <w:ind w:left="0" w:right="0" w:firstLine="0"/>
        <w:jc w:val="both"/>
      </w:pPr>
      <w:bookmarkStart w:id="7" w:name="bookmark7"/>
      <w:r>
        <w:rPr>
          <w:color w:val="000000"/>
          <w:spacing w:val="0"/>
          <w:w w:val="100"/>
          <w:position w:val="0"/>
          <w:shd w:val="clear" w:color="auto" w:fill="auto"/>
          <w:lang w:val="ru-RU" w:eastAsia="ru-RU" w:bidi="ru-RU"/>
        </w:rPr>
        <w:t>111111111111111111111111</w:t>
      </w:r>
      <w:bookmarkEnd w:id="7"/>
    </w:p>
    <w:p>
      <w:pPr>
        <w:pStyle w:val="Style12"/>
        <w:keepNext w:val="0"/>
        <w:keepLines w:val="0"/>
        <w:widowControl w:val="0"/>
        <w:shd w:val="clear" w:color="auto" w:fill="auto"/>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1.Согласно доводу жалобы, аукционная комиссия Заказчика неправомерно отклонила заявку Заявителя.</w:t>
      </w:r>
    </w:p>
    <w:p>
      <w:pPr>
        <w:pStyle w:val="Style12"/>
        <w:keepNext w:val="0"/>
        <w:keepLines w:val="0"/>
        <w:widowControl w:val="0"/>
        <w:shd w:val="clear" w:color="auto" w:fill="auto"/>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На основании ч.5 ст. 49 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2"/>
        <w:keepNext w:val="0"/>
        <w:keepLines w:val="0"/>
        <w:widowControl w:val="0"/>
        <w:numPr>
          <w:ilvl w:val="0"/>
          <w:numId w:val="3"/>
        </w:numPr>
        <w:shd w:val="clear" w:color="auto" w:fill="auto"/>
        <w:tabs>
          <w:tab w:pos="1123" w:val="left"/>
        </w:tabs>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члены комиссии по осуществлению закупок:</w:t>
      </w:r>
    </w:p>
    <w:p>
      <w:pPr>
        <w:pStyle w:val="Style12"/>
        <w:keepNext w:val="0"/>
        <w:keepLines w:val="0"/>
        <w:widowControl w:val="0"/>
        <w:shd w:val="clear" w:color="auto" w:fill="auto"/>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2"/>
        <w:keepNext w:val="0"/>
        <w:keepLines w:val="0"/>
        <w:widowControl w:val="0"/>
        <w:shd w:val="clear" w:color="auto" w:fill="auto"/>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 xml:space="preserve">Пунктом 1 ч.12 ст.48 Закона определено, что при рассмотрении первых частей заявок на участие в закупке соответствующая заявка подлежит отклонению в случаях: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r>
        <w:rPr>
          <w:color w:val="0000FF"/>
          <w:spacing w:val="0"/>
          <w:w w:val="100"/>
          <w:position w:val="0"/>
          <w:sz w:val="24"/>
          <w:szCs w:val="24"/>
          <w:shd w:val="clear" w:color="auto" w:fill="auto"/>
          <w:lang w:val="ru-RU" w:eastAsia="ru-RU" w:bidi="ru-RU"/>
        </w:rPr>
        <w:t xml:space="preserve">пунктами 2 </w:t>
      </w:r>
      <w:r>
        <w:rPr>
          <w:color w:val="000000"/>
          <w:spacing w:val="0"/>
          <w:w w:val="100"/>
          <w:position w:val="0"/>
          <w:sz w:val="24"/>
          <w:szCs w:val="24"/>
          <w:shd w:val="clear" w:color="auto" w:fill="auto"/>
          <w:lang w:val="ru-RU" w:eastAsia="ru-RU" w:bidi="ru-RU"/>
        </w:rPr>
        <w:t xml:space="preserve">и </w:t>
      </w:r>
      <w:r>
        <w:rPr>
          <w:color w:val="0000FF"/>
          <w:spacing w:val="0"/>
          <w:w w:val="100"/>
          <w:position w:val="0"/>
          <w:sz w:val="24"/>
          <w:szCs w:val="24"/>
          <w:shd w:val="clear" w:color="auto" w:fill="auto"/>
          <w:lang w:val="ru-RU" w:eastAsia="ru-RU" w:bidi="ru-RU"/>
        </w:rPr>
        <w:t xml:space="preserve">3 части 6 статьи 43 </w:t>
      </w:r>
      <w:r>
        <w:rPr>
          <w:color w:val="000000"/>
          <w:spacing w:val="0"/>
          <w:w w:val="100"/>
          <w:position w:val="0"/>
          <w:sz w:val="24"/>
          <w:szCs w:val="24"/>
          <w:shd w:val="clear" w:color="auto" w:fill="auto"/>
          <w:lang w:val="ru-RU" w:eastAsia="ru-RU" w:bidi="ru-RU"/>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2"/>
        <w:keepNext w:val="0"/>
        <w:keepLines w:val="0"/>
        <w:widowControl w:val="0"/>
        <w:shd w:val="clear" w:color="auto" w:fill="auto"/>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 xml:space="preserve">Согласно Протоколу подведения итогов от 25.10.2023 на участие в аукционе поступило четыре заявки, заявки №№ 115156033, 115159850 (ООО «Госпитальные поставки») отклонены со следующим обоснованием: </w:t>
      </w:r>
      <w:r>
        <w:rPr>
          <w:i/>
          <w:iCs/>
          <w:color w:val="000000"/>
          <w:spacing w:val="0"/>
          <w:w w:val="100"/>
          <w:position w:val="0"/>
          <w:sz w:val="24"/>
          <w:szCs w:val="24"/>
          <w:shd w:val="clear" w:color="auto" w:fill="auto"/>
          <w:lang w:val="ru-RU" w:eastAsia="ru-RU" w:bidi="ru-RU"/>
        </w:rPr>
        <w:t>«Несоответствие информации и документов требованиям, предусмотренным извещением об осуществлении закупки (за исключением информации и документов, предусмотренных п. 2 и 3 ч. 6 ст. 43 Закона № 44-ФЗ) (Отклонение по п. 1 ч. 12. ст. 48 Закона № 44-ФЗ).Участник закупки в структурированном техническом задании не выбрали конкретные показатели в разделе "общие".»</w:t>
      </w:r>
      <w:r>
        <w:rPr>
          <w:color w:val="000000"/>
          <w:spacing w:val="0"/>
          <w:w w:val="100"/>
          <w:position w:val="0"/>
          <w:sz w:val="24"/>
          <w:szCs w:val="24"/>
          <w:shd w:val="clear" w:color="auto" w:fill="auto"/>
          <w:lang w:val="ru-RU" w:eastAsia="ru-RU" w:bidi="ru-RU"/>
        </w:rPr>
        <w:t>.</w:t>
      </w:r>
    </w:p>
    <w:p>
      <w:pPr>
        <w:pStyle w:val="Style12"/>
        <w:keepNext w:val="0"/>
        <w:keepLines w:val="0"/>
        <w:widowControl w:val="0"/>
        <w:shd w:val="clear" w:color="auto" w:fill="auto"/>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Обозрев заявку заявителя, Комиссия Ростовского УФАС России пришла к выводу, что аукционная комиссия Заказчика при отклонении заявки действовала правомерно, так как характеристики предложенного товара не содержали конкретные значения.</w:t>
      </w:r>
    </w:p>
    <w:p>
      <w:pPr>
        <w:pStyle w:val="Style12"/>
        <w:keepNext w:val="0"/>
        <w:keepLines w:val="0"/>
        <w:widowControl w:val="0"/>
        <w:shd w:val="clear" w:color="auto" w:fill="auto"/>
        <w:bidi w:val="0"/>
        <w:spacing w:before="0" w:after="200" w:line="240" w:lineRule="auto"/>
        <w:ind w:left="0" w:right="0" w:firstLine="820"/>
        <w:jc w:val="both"/>
      </w:pPr>
      <w:r>
        <w:rPr>
          <w:color w:val="000000"/>
          <w:spacing w:val="0"/>
          <w:w w:val="100"/>
          <w:position w:val="0"/>
          <w:sz w:val="24"/>
          <w:szCs w:val="24"/>
          <w:shd w:val="clear" w:color="auto" w:fill="auto"/>
          <w:lang w:val="ru-RU" w:eastAsia="ru-RU" w:bidi="ru-RU"/>
        </w:rPr>
        <w:t>Согласно инструкции по заполнению заявки, опубликованной в составе извещения, сведения, которые содержатся в заявках участников закупки, не должны допускать двусмысленных толкований. Значение со словами «не менее»/ «не более» должны быть указаны конкретно и соответствовать установленным значениям (по диапазонам значений, настраиваемых при эксплуатации товара - согласно эксплуатационной документации на товар, допускается неконкретное значении диапазона, если это предусмотрено соответствующей документацией на товар при его эксплуатации) или быть выше (больше)/ ниже (меньше) требуемых значений.</w:t>
      </w:r>
    </w:p>
    <w:tbl>
      <w:tblPr>
        <w:tblOverlap w:val="never"/>
        <w:jc w:val="center"/>
        <w:tblLayout w:type="fixed"/>
      </w:tblPr>
      <w:tblGrid>
        <w:gridCol w:w="1968"/>
        <w:gridCol w:w="5237"/>
        <w:gridCol w:w="1469"/>
        <w:gridCol w:w="1766"/>
      </w:tblGrid>
      <w:tr>
        <w:trPr>
          <w:trHeight w:val="422" w:hRule="exact"/>
        </w:trPr>
        <w:tc>
          <w:tcPr>
            <w:tcBorders>
              <w:top w:val="single" w:sz="4"/>
              <w:left w:val="single" w:sz="4"/>
            </w:tcBorders>
            <w:shd w:val="clear" w:color="auto" w:fill="D3D3D3"/>
            <w:vAlign w:val="bottom"/>
          </w:tcPr>
          <w:p>
            <w:pPr>
              <w:pStyle w:val="Style2"/>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Наименование товара/работы/услуги</w:t>
            </w:r>
          </w:p>
        </w:tc>
        <w:tc>
          <w:tcPr>
            <w:tcBorders>
              <w:top w:val="single" w:sz="4"/>
              <w:left w:val="single" w:sz="4"/>
            </w:tcBorders>
            <w:shd w:val="clear" w:color="auto" w:fill="D3D3D3"/>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Количество</w:t>
            </w:r>
          </w:p>
        </w:tc>
        <w:tc>
          <w:tcPr>
            <w:tcBorders>
              <w:top w:val="single" w:sz="4"/>
              <w:left w:val="single" w:sz="4"/>
            </w:tcBorders>
            <w:shd w:val="clear" w:color="auto" w:fill="D3D3D3"/>
            <w:vAlign w:val="bottom"/>
          </w:tcPr>
          <w:p>
            <w:pPr>
              <w:pStyle w:val="Style2"/>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Страна происхождения</w:t>
            </w:r>
          </w:p>
        </w:tc>
        <w:tc>
          <w:tcPr>
            <w:tcBorders>
              <w:top w:val="single" w:sz="4"/>
              <w:left w:val="single" w:sz="4"/>
              <w:right w:val="single" w:sz="4"/>
            </w:tcBorders>
            <w:shd w:val="clear" w:color="auto" w:fill="D3D3D3"/>
            <w:vAlign w:val="center"/>
          </w:tcPr>
          <w:p>
            <w:pPr>
              <w:pStyle w:val="Style2"/>
              <w:keepNext w:val="0"/>
              <w:keepLines w:val="0"/>
              <w:widowControl w:val="0"/>
              <w:shd w:val="clear" w:color="auto" w:fill="auto"/>
              <w:bidi w:val="0"/>
              <w:spacing w:before="0" w:after="0" w:line="240" w:lineRule="auto"/>
              <w:ind w:left="0" w:right="0" w:firstLine="340"/>
              <w:jc w:val="left"/>
              <w:rPr>
                <w:sz w:val="16"/>
                <w:szCs w:val="16"/>
              </w:rPr>
            </w:pPr>
            <w:r>
              <w:rPr>
                <w:color w:val="000000"/>
                <w:spacing w:val="0"/>
                <w:w w:val="100"/>
                <w:position w:val="0"/>
                <w:sz w:val="16"/>
                <w:szCs w:val="16"/>
                <w:shd w:val="clear" w:color="auto" w:fill="auto"/>
                <w:lang w:val="ru-RU" w:eastAsia="ru-RU" w:bidi="ru-RU"/>
              </w:rPr>
              <w:t>Товарный знак</w:t>
            </w:r>
          </w:p>
        </w:tc>
      </w:tr>
      <w:tr>
        <w:trPr>
          <w:trHeight w:val="566"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Салфетка марлевая тканая, 21.20.24.150-00000069, 21.20.24.150</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18200,00</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Российская Федерация</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460"/>
              <w:jc w:val="left"/>
              <w:rPr>
                <w:sz w:val="16"/>
                <w:szCs w:val="16"/>
              </w:rPr>
            </w:pPr>
            <w:r>
              <w:rPr>
                <w:color w:val="000000"/>
                <w:spacing w:val="0"/>
                <w:w w:val="100"/>
                <w:position w:val="0"/>
                <w:sz w:val="16"/>
                <w:szCs w:val="16"/>
                <w:shd w:val="clear" w:color="auto" w:fill="auto"/>
                <w:lang w:val="ru-RU" w:eastAsia="ru-RU" w:bidi="ru-RU"/>
              </w:rPr>
              <w:t>Отсутствует</w:t>
            </w:r>
          </w:p>
        </w:tc>
      </w:tr>
      <w:tr>
        <w:trPr>
          <w:trHeight w:val="571"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Наименование характеристики</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Значение характеристики в извещении</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u w:val="single"/>
                <w:shd w:val="clear" w:color="auto" w:fill="auto"/>
                <w:lang w:val="ru-RU" w:eastAsia="ru-RU" w:bidi="ru-RU"/>
              </w:rPr>
              <w:t>Значение характеристики в заявке участника</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Инструкция по заполнению значений характеристики</w:t>
            </w:r>
          </w:p>
        </w:tc>
      </w:tr>
      <w:tr>
        <w:trPr>
          <w:trHeight w:val="1488"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Общие</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 xml:space="preserve">Не пропитанное лекарственными средствами изделие </w:t>
            </w:r>
            <w:r>
              <w:rPr>
                <w:b/>
                <w:bCs/>
                <w:color w:val="000000"/>
                <w:spacing w:val="0"/>
                <w:w w:val="100"/>
                <w:position w:val="0"/>
                <w:sz w:val="16"/>
                <w:szCs w:val="16"/>
                <w:u w:val="single"/>
                <w:shd w:val="clear" w:color="auto" w:fill="auto"/>
                <w:lang w:val="ru-RU" w:eastAsia="ru-RU" w:bidi="ru-RU"/>
              </w:rPr>
              <w:t>в форме лоскута или тампона</w:t>
            </w:r>
            <w:r>
              <w:rPr>
                <w:b/>
                <w:bCs/>
                <w:color w:val="000000"/>
                <w:spacing w:val="0"/>
                <w:w w:val="100"/>
                <w:position w:val="0"/>
                <w:sz w:val="16"/>
                <w:szCs w:val="16"/>
                <w:shd w:val="clear" w:color="auto" w:fill="auto"/>
                <w:lang w:val="ru-RU" w:eastAsia="ru-RU" w:bidi="ru-RU"/>
              </w:rPr>
              <w:t xml:space="preserve"> </w:t>
            </w:r>
            <w:r>
              <w:rPr>
                <w:color w:val="000000"/>
                <w:spacing w:val="0"/>
                <w:w w:val="100"/>
                <w:position w:val="0"/>
                <w:sz w:val="16"/>
                <w:szCs w:val="16"/>
                <w:shd w:val="clear" w:color="auto" w:fill="auto"/>
                <w:lang w:val="ru-RU" w:eastAsia="ru-RU" w:bidi="ru-RU"/>
              </w:rPr>
              <w:t xml:space="preserve">(также называемое губкой), изготавливаемое из </w:t>
            </w:r>
            <w:r>
              <w:rPr>
                <w:b/>
                <w:bCs/>
                <w:color w:val="000000"/>
                <w:spacing w:val="0"/>
                <w:w w:val="100"/>
                <w:position w:val="0"/>
                <w:sz w:val="16"/>
                <w:szCs w:val="16"/>
                <w:u w:val="single"/>
                <w:shd w:val="clear" w:color="auto" w:fill="auto"/>
                <w:lang w:val="ru-RU" w:eastAsia="ru-RU" w:bidi="ru-RU"/>
              </w:rPr>
              <w:t xml:space="preserve">тканого </w:t>
            </w:r>
            <w:r>
              <w:rPr>
                <w:b/>
                <w:bCs/>
                <w:color w:val="000000"/>
                <w:spacing w:val="0"/>
                <w:w w:val="100"/>
                <w:position w:val="0"/>
                <w:sz w:val="16"/>
                <w:szCs w:val="16"/>
                <w:shd w:val="clear" w:color="auto" w:fill="auto"/>
                <w:lang w:val="ru-RU" w:eastAsia="ru-RU" w:bidi="ru-RU"/>
              </w:rPr>
              <w:t xml:space="preserve">материала (например, хлопка, целлюлозы) </w:t>
            </w:r>
            <w:r>
              <w:rPr>
                <w:color w:val="000000"/>
                <w:spacing w:val="0"/>
                <w:w w:val="100"/>
                <w:position w:val="0"/>
                <w:sz w:val="16"/>
                <w:szCs w:val="16"/>
                <w:shd w:val="clear" w:color="auto" w:fill="auto"/>
                <w:lang w:val="ru-RU" w:eastAsia="ru-RU" w:bidi="ru-RU"/>
              </w:rPr>
              <w:t xml:space="preserve">и разработанное, в первую очередь, для впитывания жидкостей в медицинских целях; изделие не содержит вазелин. Используется для очищения, покрытия </w:t>
            </w:r>
            <w:r>
              <w:rPr>
                <w:b/>
                <w:bCs/>
                <w:color w:val="000000"/>
                <w:spacing w:val="0"/>
                <w:w w:val="100"/>
                <w:position w:val="0"/>
                <w:sz w:val="16"/>
                <w:szCs w:val="16"/>
                <w:u w:val="single"/>
                <w:shd w:val="clear" w:color="auto" w:fill="auto"/>
                <w:lang w:val="ru-RU" w:eastAsia="ru-RU" w:bidi="ru-RU"/>
              </w:rPr>
              <w:t xml:space="preserve">или </w:t>
            </w:r>
            <w:r>
              <w:rPr>
                <w:color w:val="000000"/>
                <w:spacing w:val="0"/>
                <w:w w:val="100"/>
                <w:position w:val="0"/>
                <w:sz w:val="16"/>
                <w:szCs w:val="16"/>
                <w:shd w:val="clear" w:color="auto" w:fill="auto"/>
                <w:lang w:val="ru-RU" w:eastAsia="ru-RU" w:bidi="ru-RU"/>
              </w:rPr>
              <w:t xml:space="preserve">обертывания ран </w:t>
            </w:r>
            <w:r>
              <w:rPr>
                <w:b/>
                <w:bCs/>
                <w:color w:val="000000"/>
                <w:spacing w:val="0"/>
                <w:w w:val="100"/>
                <w:position w:val="0"/>
                <w:sz w:val="16"/>
                <w:szCs w:val="16"/>
                <w:u w:val="single"/>
                <w:shd w:val="clear" w:color="auto" w:fill="auto"/>
                <w:lang w:val="ru-RU" w:eastAsia="ru-RU" w:bidi="ru-RU"/>
              </w:rPr>
              <w:t>или</w:t>
            </w:r>
            <w:r>
              <w:rPr>
                <w:b/>
                <w:bCs/>
                <w:color w:val="000000"/>
                <w:spacing w:val="0"/>
                <w:w w:val="100"/>
                <w:position w:val="0"/>
                <w:sz w:val="16"/>
                <w:szCs w:val="16"/>
                <w:shd w:val="clear" w:color="auto" w:fill="auto"/>
                <w:lang w:val="ru-RU" w:eastAsia="ru-RU" w:bidi="ru-RU"/>
              </w:rPr>
              <w:t xml:space="preserve"> </w:t>
            </w:r>
            <w:r>
              <w:rPr>
                <w:color w:val="000000"/>
                <w:spacing w:val="0"/>
                <w:w w:val="100"/>
                <w:position w:val="0"/>
                <w:sz w:val="16"/>
                <w:szCs w:val="16"/>
                <w:shd w:val="clear" w:color="auto" w:fill="auto"/>
                <w:lang w:val="ru-RU" w:eastAsia="ru-RU" w:bidi="ru-RU"/>
              </w:rPr>
              <w:t xml:space="preserve">царапин и впитывания их экссудатов, абсорбирования экссудатов с поверхности тела </w:t>
            </w:r>
            <w:r>
              <w:rPr>
                <w:b/>
                <w:bCs/>
                <w:color w:val="000000"/>
                <w:spacing w:val="0"/>
                <w:w w:val="100"/>
                <w:position w:val="0"/>
                <w:sz w:val="16"/>
                <w:szCs w:val="16"/>
                <w:u w:val="single"/>
                <w:shd w:val="clear" w:color="auto" w:fill="auto"/>
                <w:lang w:val="ru-RU" w:eastAsia="ru-RU" w:bidi="ru-RU"/>
              </w:rPr>
              <w:t>или</w:t>
            </w:r>
            <w:r>
              <w:rPr>
                <w:b/>
                <w:bCs/>
                <w:color w:val="000000"/>
                <w:spacing w:val="0"/>
                <w:w w:val="100"/>
                <w:position w:val="0"/>
                <w:sz w:val="16"/>
                <w:szCs w:val="16"/>
                <w:shd w:val="clear" w:color="auto" w:fill="auto"/>
                <w:lang w:val="ru-RU" w:eastAsia="ru-RU" w:bidi="ru-RU"/>
              </w:rPr>
              <w:t xml:space="preserve"> </w:t>
            </w:r>
            <w:r>
              <w:rPr>
                <w:color w:val="000000"/>
                <w:spacing w:val="0"/>
                <w:w w:val="100"/>
                <w:position w:val="0"/>
                <w:sz w:val="16"/>
                <w:szCs w:val="16"/>
                <w:shd w:val="clear" w:color="auto" w:fill="auto"/>
                <w:lang w:val="ru-RU" w:eastAsia="ru-RU" w:bidi="ru-RU"/>
              </w:rPr>
              <w:t>для местного нанесения медикаментов. Это изделие для одноразового использования</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16"/>
                <w:szCs w:val="16"/>
              </w:rPr>
            </w:pPr>
            <w:r>
              <w:rPr>
                <w:b/>
                <w:bCs/>
                <w:color w:val="000000"/>
                <w:spacing w:val="0"/>
                <w:w w:val="100"/>
                <w:position w:val="0"/>
                <w:sz w:val="16"/>
                <w:szCs w:val="16"/>
                <w:shd w:val="clear" w:color="auto" w:fill="auto"/>
                <w:lang w:val="ru-RU" w:eastAsia="ru-RU" w:bidi="ru-RU"/>
              </w:rPr>
              <w:t>Соответствие</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Участник закупки указывает в заявке конкретное значение характеристики</w:t>
            </w:r>
          </w:p>
        </w:tc>
      </w:tr>
      <w:tr>
        <w:trPr>
          <w:trHeight w:val="418" w:hRule="exact"/>
        </w:trPr>
        <w:tc>
          <w:tcPr>
            <w:tcBorders>
              <w:top w:val="single" w:sz="4"/>
              <w:left w:val="single" w:sz="4"/>
            </w:tcBorders>
            <w:shd w:val="clear" w:color="auto" w:fill="D3D3D3"/>
            <w:vAlign w:val="bottom"/>
          </w:tcPr>
          <w:p>
            <w:pPr>
              <w:pStyle w:val="Style2"/>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Наименование товара/работы/услуги</w:t>
            </w:r>
          </w:p>
        </w:tc>
        <w:tc>
          <w:tcPr>
            <w:tcBorders>
              <w:top w:val="single" w:sz="4"/>
              <w:left w:val="single" w:sz="4"/>
            </w:tcBorders>
            <w:shd w:val="clear" w:color="auto" w:fill="D3D3D3"/>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Количество</w:t>
            </w:r>
          </w:p>
        </w:tc>
        <w:tc>
          <w:tcPr>
            <w:tcBorders>
              <w:top w:val="single" w:sz="4"/>
              <w:left w:val="single" w:sz="4"/>
            </w:tcBorders>
            <w:shd w:val="clear" w:color="auto" w:fill="D3D3D3"/>
            <w:vAlign w:val="bottom"/>
          </w:tcPr>
          <w:p>
            <w:pPr>
              <w:pStyle w:val="Style2"/>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Страна происхождения</w:t>
            </w:r>
          </w:p>
        </w:tc>
        <w:tc>
          <w:tcPr>
            <w:tcBorders>
              <w:top w:val="single" w:sz="4"/>
              <w:left w:val="single" w:sz="4"/>
              <w:right w:val="single" w:sz="4"/>
            </w:tcBorders>
            <w:shd w:val="clear" w:color="auto" w:fill="D3D3D3"/>
            <w:vAlign w:val="center"/>
          </w:tcPr>
          <w:p>
            <w:pPr>
              <w:pStyle w:val="Style2"/>
              <w:keepNext w:val="0"/>
              <w:keepLines w:val="0"/>
              <w:widowControl w:val="0"/>
              <w:shd w:val="clear" w:color="auto" w:fill="auto"/>
              <w:bidi w:val="0"/>
              <w:spacing w:before="0" w:after="0" w:line="240" w:lineRule="auto"/>
              <w:ind w:left="0" w:right="0" w:firstLine="340"/>
              <w:jc w:val="left"/>
              <w:rPr>
                <w:sz w:val="16"/>
                <w:szCs w:val="16"/>
              </w:rPr>
            </w:pPr>
            <w:r>
              <w:rPr>
                <w:color w:val="000000"/>
                <w:spacing w:val="0"/>
                <w:w w:val="100"/>
                <w:position w:val="0"/>
                <w:sz w:val="16"/>
                <w:szCs w:val="16"/>
                <w:shd w:val="clear" w:color="auto" w:fill="auto"/>
                <w:lang w:val="ru-RU" w:eastAsia="ru-RU" w:bidi="ru-RU"/>
              </w:rPr>
              <w:t>Товарный знак</w:t>
            </w:r>
          </w:p>
        </w:tc>
      </w:tr>
      <w:tr>
        <w:trPr>
          <w:trHeight w:val="576" w:hRule="exact"/>
        </w:trPr>
        <w:tc>
          <w:tcPr>
            <w:tcBorders>
              <w:top w:val="single" w:sz="4"/>
              <w:left w:val="single" w:sz="4"/>
              <w:bottom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Салфетка марлевая тканая,</w:t>
            </w:r>
          </w:p>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21.20.24.150-00000074,</w:t>
            </w:r>
          </w:p>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21.20.24.150</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23500,00</w:t>
            </w:r>
          </w:p>
        </w:tc>
        <w:tc>
          <w:tcPr>
            <w:tcBorders>
              <w:top w:val="single" w:sz="4"/>
              <w:left w:val="single" w:sz="4"/>
              <w:bottom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Российская Федерация</w:t>
            </w:r>
          </w:p>
        </w:tc>
        <w:tc>
          <w:tcPr>
            <w:tcBorders>
              <w:top w:val="single" w:sz="4"/>
              <w:left w:val="single" w:sz="4"/>
              <w:bottom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460"/>
              <w:jc w:val="left"/>
              <w:rPr>
                <w:sz w:val="16"/>
                <w:szCs w:val="16"/>
              </w:rPr>
            </w:pPr>
            <w:r>
              <w:rPr>
                <w:color w:val="000000"/>
                <w:spacing w:val="0"/>
                <w:w w:val="100"/>
                <w:position w:val="0"/>
                <w:sz w:val="16"/>
                <w:szCs w:val="16"/>
                <w:shd w:val="clear" w:color="auto" w:fill="auto"/>
                <w:lang w:val="ru-RU" w:eastAsia="ru-RU" w:bidi="ru-RU"/>
              </w:rPr>
              <w:t>Отсутствует</w:t>
            </w:r>
          </w:p>
        </w:tc>
      </w:tr>
    </w:tbl>
    <w:p>
      <w:pPr>
        <w:widowControl w:val="0"/>
        <w:spacing w:line="1" w:lineRule="exact"/>
      </w:pPr>
    </w:p>
    <w:tbl>
      <w:tblPr>
        <w:tblOverlap w:val="never"/>
        <w:jc w:val="center"/>
        <w:tblLayout w:type="fixed"/>
      </w:tblPr>
      <w:tblGrid>
        <w:gridCol w:w="1968"/>
        <w:gridCol w:w="5237"/>
        <w:gridCol w:w="1469"/>
        <w:gridCol w:w="1766"/>
      </w:tblGrid>
      <w:tr>
        <w:trPr>
          <w:trHeight w:val="576"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Наименование характеристики</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Значение характеристики в извещении</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u w:val="single"/>
                <w:shd w:val="clear" w:color="auto" w:fill="auto"/>
                <w:lang w:val="ru-RU" w:eastAsia="ru-RU" w:bidi="ru-RU"/>
              </w:rPr>
              <w:t>Значение характеристики в заявке участника</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16"/>
                <w:szCs w:val="16"/>
              </w:rPr>
            </w:pPr>
            <w:r>
              <w:rPr>
                <w:color w:val="000000"/>
                <w:spacing w:val="0"/>
                <w:w w:val="100"/>
                <w:position w:val="0"/>
                <w:sz w:val="16"/>
                <w:szCs w:val="16"/>
                <w:shd w:val="clear" w:color="auto" w:fill="auto"/>
                <w:lang w:val="ru-RU" w:eastAsia="ru-RU" w:bidi="ru-RU"/>
              </w:rPr>
              <w:t>Инструкция по заполнению значений характеристики</w:t>
            </w:r>
          </w:p>
        </w:tc>
      </w:tr>
      <w:tr>
        <w:trPr>
          <w:trHeight w:val="1498" w:hRule="exact"/>
        </w:trPr>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Общие</w:t>
            </w:r>
          </w:p>
        </w:tc>
        <w:tc>
          <w:tcPr>
            <w:tcBorders>
              <w:top w:val="single" w:sz="4"/>
              <w:left w:val="single" w:sz="4"/>
              <w:bottom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 xml:space="preserve">Не пропитанное лекарственными средствами изделие </w:t>
            </w:r>
            <w:r>
              <w:rPr>
                <w:b/>
                <w:bCs/>
                <w:color w:val="000000"/>
                <w:spacing w:val="0"/>
                <w:w w:val="100"/>
                <w:position w:val="0"/>
                <w:sz w:val="16"/>
                <w:szCs w:val="16"/>
                <w:u w:val="single"/>
                <w:shd w:val="clear" w:color="auto" w:fill="auto"/>
                <w:lang w:val="ru-RU" w:eastAsia="ru-RU" w:bidi="ru-RU"/>
              </w:rPr>
              <w:t>в форме лоскута или тампона</w:t>
            </w:r>
            <w:r>
              <w:rPr>
                <w:b/>
                <w:bCs/>
                <w:color w:val="000000"/>
                <w:spacing w:val="0"/>
                <w:w w:val="100"/>
                <w:position w:val="0"/>
                <w:sz w:val="16"/>
                <w:szCs w:val="16"/>
                <w:shd w:val="clear" w:color="auto" w:fill="auto"/>
                <w:lang w:val="ru-RU" w:eastAsia="ru-RU" w:bidi="ru-RU"/>
              </w:rPr>
              <w:t xml:space="preserve"> </w:t>
            </w:r>
            <w:r>
              <w:rPr>
                <w:color w:val="000000"/>
                <w:spacing w:val="0"/>
                <w:w w:val="100"/>
                <w:position w:val="0"/>
                <w:sz w:val="16"/>
                <w:szCs w:val="16"/>
                <w:shd w:val="clear" w:color="auto" w:fill="auto"/>
                <w:lang w:val="ru-RU" w:eastAsia="ru-RU" w:bidi="ru-RU"/>
              </w:rPr>
              <w:t>(также называемое губкой), изготавливаемое из т</w:t>
            </w:r>
            <w:r>
              <w:rPr>
                <w:b/>
                <w:bCs/>
                <w:color w:val="000000"/>
                <w:spacing w:val="0"/>
                <w:w w:val="100"/>
                <w:position w:val="0"/>
                <w:sz w:val="16"/>
                <w:szCs w:val="16"/>
                <w:u w:val="single"/>
                <w:shd w:val="clear" w:color="auto" w:fill="auto"/>
                <w:lang w:val="ru-RU" w:eastAsia="ru-RU" w:bidi="ru-RU"/>
              </w:rPr>
              <w:t xml:space="preserve">каного </w:t>
            </w:r>
            <w:r>
              <w:rPr>
                <w:b/>
                <w:bCs/>
                <w:color w:val="000000"/>
                <w:spacing w:val="0"/>
                <w:w w:val="100"/>
                <w:position w:val="0"/>
                <w:sz w:val="16"/>
                <w:szCs w:val="16"/>
                <w:shd w:val="clear" w:color="auto" w:fill="auto"/>
                <w:lang w:val="ru-RU" w:eastAsia="ru-RU" w:bidi="ru-RU"/>
              </w:rPr>
              <w:t xml:space="preserve">материала (например, хлопка, целлюлозы) </w:t>
            </w:r>
            <w:r>
              <w:rPr>
                <w:color w:val="000000"/>
                <w:spacing w:val="0"/>
                <w:w w:val="100"/>
                <w:position w:val="0"/>
                <w:sz w:val="16"/>
                <w:szCs w:val="16"/>
                <w:shd w:val="clear" w:color="auto" w:fill="auto"/>
                <w:lang w:val="ru-RU" w:eastAsia="ru-RU" w:bidi="ru-RU"/>
              </w:rPr>
              <w:t xml:space="preserve">и разработанное, в первую очередь, для впитывания жидкостей в медицинских целях; изделие не содержит вазелин. Используется для очищения, покрытия </w:t>
            </w:r>
            <w:r>
              <w:rPr>
                <w:b/>
                <w:bCs/>
                <w:color w:val="000000"/>
                <w:spacing w:val="0"/>
                <w:w w:val="100"/>
                <w:position w:val="0"/>
                <w:sz w:val="16"/>
                <w:szCs w:val="16"/>
                <w:u w:val="single"/>
                <w:shd w:val="clear" w:color="auto" w:fill="auto"/>
                <w:lang w:val="ru-RU" w:eastAsia="ru-RU" w:bidi="ru-RU"/>
              </w:rPr>
              <w:t xml:space="preserve">или </w:t>
            </w:r>
            <w:r>
              <w:rPr>
                <w:color w:val="000000"/>
                <w:spacing w:val="0"/>
                <w:w w:val="100"/>
                <w:position w:val="0"/>
                <w:sz w:val="16"/>
                <w:szCs w:val="16"/>
                <w:shd w:val="clear" w:color="auto" w:fill="auto"/>
                <w:lang w:val="ru-RU" w:eastAsia="ru-RU" w:bidi="ru-RU"/>
              </w:rPr>
              <w:t xml:space="preserve">обертывания ран </w:t>
            </w:r>
            <w:r>
              <w:rPr>
                <w:b/>
                <w:bCs/>
                <w:color w:val="000000"/>
                <w:spacing w:val="0"/>
                <w:w w:val="100"/>
                <w:position w:val="0"/>
                <w:sz w:val="16"/>
                <w:szCs w:val="16"/>
                <w:u w:val="single"/>
                <w:shd w:val="clear" w:color="auto" w:fill="auto"/>
                <w:lang w:val="ru-RU" w:eastAsia="ru-RU" w:bidi="ru-RU"/>
              </w:rPr>
              <w:t>или</w:t>
            </w:r>
            <w:r>
              <w:rPr>
                <w:b/>
                <w:bCs/>
                <w:color w:val="000000"/>
                <w:spacing w:val="0"/>
                <w:w w:val="100"/>
                <w:position w:val="0"/>
                <w:sz w:val="16"/>
                <w:szCs w:val="16"/>
                <w:shd w:val="clear" w:color="auto" w:fill="auto"/>
                <w:lang w:val="ru-RU" w:eastAsia="ru-RU" w:bidi="ru-RU"/>
              </w:rPr>
              <w:t xml:space="preserve"> </w:t>
            </w:r>
            <w:r>
              <w:rPr>
                <w:color w:val="000000"/>
                <w:spacing w:val="0"/>
                <w:w w:val="100"/>
                <w:position w:val="0"/>
                <w:sz w:val="16"/>
                <w:szCs w:val="16"/>
                <w:shd w:val="clear" w:color="auto" w:fill="auto"/>
                <w:lang w:val="ru-RU" w:eastAsia="ru-RU" w:bidi="ru-RU"/>
              </w:rPr>
              <w:t xml:space="preserve">царапин и впитывания их экссудатов, абсорбирования экссудатов с поверхности тела </w:t>
            </w:r>
            <w:r>
              <w:rPr>
                <w:b/>
                <w:bCs/>
                <w:color w:val="000000"/>
                <w:spacing w:val="0"/>
                <w:w w:val="100"/>
                <w:position w:val="0"/>
                <w:sz w:val="16"/>
                <w:szCs w:val="16"/>
                <w:u w:val="single"/>
                <w:shd w:val="clear" w:color="auto" w:fill="auto"/>
                <w:lang w:val="ru-RU" w:eastAsia="ru-RU" w:bidi="ru-RU"/>
              </w:rPr>
              <w:t>или</w:t>
            </w:r>
            <w:r>
              <w:rPr>
                <w:b/>
                <w:bCs/>
                <w:color w:val="000000"/>
                <w:spacing w:val="0"/>
                <w:w w:val="100"/>
                <w:position w:val="0"/>
                <w:sz w:val="16"/>
                <w:szCs w:val="16"/>
                <w:shd w:val="clear" w:color="auto" w:fill="auto"/>
                <w:lang w:val="ru-RU" w:eastAsia="ru-RU" w:bidi="ru-RU"/>
              </w:rPr>
              <w:t xml:space="preserve"> </w:t>
            </w:r>
            <w:r>
              <w:rPr>
                <w:color w:val="000000"/>
                <w:spacing w:val="0"/>
                <w:w w:val="100"/>
                <w:position w:val="0"/>
                <w:sz w:val="16"/>
                <w:szCs w:val="16"/>
                <w:shd w:val="clear" w:color="auto" w:fill="auto"/>
                <w:lang w:val="ru-RU" w:eastAsia="ru-RU" w:bidi="ru-RU"/>
              </w:rPr>
              <w:t>для местного нанесения медикаментов. Это изделие для одноразового использования</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both"/>
              <w:rPr>
                <w:sz w:val="16"/>
                <w:szCs w:val="16"/>
              </w:rPr>
            </w:pPr>
            <w:r>
              <w:rPr>
                <w:b/>
                <w:bCs/>
                <w:color w:val="000000"/>
                <w:spacing w:val="0"/>
                <w:w w:val="100"/>
                <w:position w:val="0"/>
                <w:sz w:val="16"/>
                <w:szCs w:val="16"/>
                <w:shd w:val="clear" w:color="auto" w:fill="auto"/>
                <w:lang w:val="ru-RU" w:eastAsia="ru-RU" w:bidi="ru-RU"/>
              </w:rPr>
              <w:t>Соответствие</w:t>
            </w:r>
          </w:p>
        </w:tc>
        <w:tc>
          <w:tcPr>
            <w:tcBorders>
              <w:top w:val="single" w:sz="4"/>
              <w:left w:val="single" w:sz="4"/>
              <w:bottom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Участник закупки указывает в заявке конкретное значение характеристики</w:t>
            </w:r>
          </w:p>
        </w:tc>
      </w:tr>
    </w:tbl>
    <w:p>
      <w:pPr>
        <w:widowControl w:val="0"/>
        <w:spacing w:after="179" w:line="1" w:lineRule="exact"/>
      </w:pPr>
    </w:p>
    <w:p>
      <w:pPr>
        <w:pStyle w:val="Style12"/>
        <w:keepNext w:val="0"/>
        <w:keepLines w:val="0"/>
        <w:widowControl w:val="0"/>
        <w:shd w:val="clear" w:color="auto" w:fill="auto"/>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Таким образом, Заявитель в заявке не указал конкретные значения по характеристике «общие».</w:t>
      </w:r>
    </w:p>
    <w:p>
      <w:pPr>
        <w:pStyle w:val="Style12"/>
        <w:keepNext w:val="0"/>
        <w:keepLines w:val="0"/>
        <w:widowControl w:val="0"/>
        <w:shd w:val="clear" w:color="auto" w:fill="auto"/>
        <w:bidi w:val="0"/>
        <w:spacing w:before="0" w:after="240" w:line="240" w:lineRule="auto"/>
        <w:ind w:left="0" w:right="0" w:firstLine="820"/>
        <w:jc w:val="both"/>
      </w:pPr>
      <w:r>
        <w:rPr>
          <w:color w:val="000000"/>
          <w:spacing w:val="0"/>
          <w:w w:val="100"/>
          <w:position w:val="0"/>
          <w:sz w:val="24"/>
          <w:szCs w:val="24"/>
          <w:shd w:val="clear" w:color="auto" w:fill="auto"/>
          <w:lang w:val="ru-RU" w:eastAsia="ru-RU" w:bidi="ru-RU"/>
        </w:rPr>
        <w:t>На основании изложенного, довод жалобы признан необоснованным.</w:t>
      </w:r>
    </w:p>
    <w:p>
      <w:pPr>
        <w:pStyle w:val="Style12"/>
        <w:keepNext w:val="0"/>
        <w:keepLines w:val="0"/>
        <w:widowControl w:val="0"/>
        <w:numPr>
          <w:ilvl w:val="0"/>
          <w:numId w:val="3"/>
        </w:numPr>
        <w:shd w:val="clear" w:color="auto" w:fill="auto"/>
        <w:tabs>
          <w:tab w:pos="1114" w:val="left"/>
        </w:tabs>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В ходе рассмотрения дела Комиссией установлено следующее.</w:t>
      </w:r>
    </w:p>
    <w:p>
      <w:pPr>
        <w:pStyle w:val="Style12"/>
        <w:keepNext w:val="0"/>
        <w:keepLines w:val="0"/>
        <w:widowControl w:val="0"/>
        <w:shd w:val="clear" w:color="auto" w:fill="auto"/>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Пунктом 15 ч. 1 ст. 42 Закона определено,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12"/>
        <w:keepNext w:val="0"/>
        <w:keepLines w:val="0"/>
        <w:widowControl w:val="0"/>
        <w:shd w:val="clear" w:color="auto" w:fill="auto"/>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В соответствии с ч. 3 ст.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pPr>
        <w:pStyle w:val="Style12"/>
        <w:keepNext w:val="0"/>
        <w:keepLines w:val="0"/>
        <w:widowControl w:val="0"/>
        <w:shd w:val="clear" w:color="auto" w:fill="auto"/>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Во исполнение приведенной нормы Закона Правительством РФ принято Постановление от 05.02.2015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№102).</w:t>
      </w:r>
    </w:p>
    <w:p>
      <w:pPr>
        <w:pStyle w:val="Style12"/>
        <w:keepNext w:val="0"/>
        <w:keepLines w:val="0"/>
        <w:widowControl w:val="0"/>
        <w:shd w:val="clear" w:color="auto" w:fill="auto"/>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 xml:space="preserve">Пунктом 3 Постановления №102 установлено, подтверждением страны происхождения медицинских изделий, включенных в перечень ^ 1 и перечень ^ 2, является </w:t>
      </w:r>
      <w:r>
        <w:rPr>
          <w:color w:val="000000"/>
          <w:spacing w:val="0"/>
          <w:w w:val="100"/>
          <w:position w:val="0"/>
          <w:sz w:val="24"/>
          <w:szCs w:val="24"/>
          <w:u w:val="single"/>
          <w:shd w:val="clear" w:color="auto" w:fill="auto"/>
          <w:lang w:val="ru-RU" w:eastAsia="ru-RU" w:bidi="ru-RU"/>
        </w:rPr>
        <w:t xml:space="preserve">сертификат о происхождении товара, выдаваемый уполномоченным органом (организацией) государств - членов Евразийского экономического союза, </w:t>
      </w:r>
      <w:r>
        <w:rPr>
          <w:color w:val="000000"/>
          <w:spacing w:val="0"/>
          <w:w w:val="100"/>
          <w:position w:val="0"/>
          <w:sz w:val="24"/>
          <w:szCs w:val="24"/>
          <w:shd w:val="clear" w:color="auto" w:fill="auto"/>
          <w:lang w:val="ru-RU" w:eastAsia="ru-RU" w:bidi="ru-RU"/>
        </w:rPr>
        <w:t>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и в соответствии с критериями определения страны происхождения товаров, предусмотренными Правилами.</w:t>
      </w:r>
    </w:p>
    <w:p>
      <w:pPr>
        <w:pStyle w:val="Style12"/>
        <w:keepNext w:val="0"/>
        <w:keepLines w:val="0"/>
        <w:widowControl w:val="0"/>
        <w:shd w:val="clear" w:color="auto" w:fill="auto"/>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 xml:space="preserve">На основании ч. 2 ст. 42 Закона извещение об осуществлении закупки, если иное не предусмотрено настоящим Федеральным законом, должно содержать следующие электронные документы: требования к содержанию, </w:t>
      </w:r>
      <w:r>
        <w:rPr>
          <w:color w:val="000000"/>
          <w:spacing w:val="0"/>
          <w:w w:val="100"/>
          <w:position w:val="0"/>
          <w:sz w:val="24"/>
          <w:szCs w:val="24"/>
          <w:u w:val="single"/>
          <w:shd w:val="clear" w:color="auto" w:fill="auto"/>
          <w:lang w:val="ru-RU" w:eastAsia="ru-RU" w:bidi="ru-RU"/>
        </w:rPr>
        <w:t>составу заявки</w:t>
      </w:r>
      <w:r>
        <w:rPr>
          <w:color w:val="000000"/>
          <w:spacing w:val="0"/>
          <w:w w:val="100"/>
          <w:position w:val="0"/>
          <w:sz w:val="24"/>
          <w:szCs w:val="24"/>
          <w:shd w:val="clear" w:color="auto" w:fill="auto"/>
          <w:lang w:val="ru-RU" w:eastAsia="ru-RU" w:bidi="ru-RU"/>
        </w:rPr>
        <w:t xml:space="preserve">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2"/>
        <w:keepNext w:val="0"/>
        <w:keepLines w:val="0"/>
        <w:widowControl w:val="0"/>
        <w:shd w:val="clear" w:color="auto" w:fill="auto"/>
        <w:bidi w:val="0"/>
        <w:spacing w:before="0" w:after="0" w:line="240" w:lineRule="auto"/>
        <w:ind w:left="0" w:right="0" w:firstLine="820"/>
        <w:jc w:val="both"/>
      </w:pPr>
      <w:r>
        <w:rPr>
          <w:color w:val="000000"/>
          <w:spacing w:val="0"/>
          <w:w w:val="100"/>
          <w:position w:val="0"/>
          <w:sz w:val="24"/>
          <w:szCs w:val="24"/>
          <w:shd w:val="clear" w:color="auto" w:fill="auto"/>
          <w:lang w:val="ru-RU" w:eastAsia="ru-RU" w:bidi="ru-RU"/>
        </w:rPr>
        <w:t xml:space="preserve">Согласно п.5 ч.1 ст.43 Закона для участия в конкурентном способе заявка на участие в закупке, если иное не предусмотрено настоящим Федеральным законом, должна содержать: информация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w:t>
      </w:r>
      <w:r>
        <w:rPr>
          <w:color w:val="000000"/>
          <w:spacing w:val="0"/>
          <w:w w:val="100"/>
          <w:position w:val="0"/>
          <w:sz w:val="24"/>
          <w:szCs w:val="24"/>
          <w:shd w:val="clear" w:color="auto" w:fill="auto"/>
          <w:lang w:val="ru-RU" w:eastAsia="ru-RU" w:bidi="ru-RU"/>
        </w:rPr>
        <w:t>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w:t>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извещению Заказчиком установлено ограничение допуска отдельных видов медицинских изделий, происходящих из иностранных государств, на основании Постановления № 102.</w:t>
      </w:r>
    </w:p>
    <w:p>
      <w:pPr>
        <w:pStyle w:val="Style12"/>
        <w:keepNext w:val="0"/>
        <w:keepLines w:val="0"/>
        <w:widowControl w:val="0"/>
        <w:shd w:val="clear" w:color="auto" w:fill="auto"/>
        <w:bidi w:val="0"/>
        <w:spacing w:before="0" w:after="240" w:line="240" w:lineRule="auto"/>
        <w:ind w:left="0" w:right="0" w:firstLine="760"/>
        <w:jc w:val="both"/>
      </w:pPr>
      <w:r>
        <w:rPr>
          <w:color w:val="000000"/>
          <w:spacing w:val="0"/>
          <w:w w:val="100"/>
          <w:position w:val="0"/>
          <w:sz w:val="24"/>
          <w:szCs w:val="24"/>
          <w:shd w:val="clear" w:color="auto" w:fill="auto"/>
          <w:lang w:val="ru-RU" w:eastAsia="ru-RU" w:bidi="ru-RU"/>
        </w:rPr>
        <w:t>Однако, в нарушение ч.2 ст.42 Закона в извещении (Требования к содержанию, составу заявки на участие в закупке) не установлен перечень документов, подтверждающий страну происхождения товара в соответствии с Постановлением № 102.</w:t>
      </w:r>
    </w:p>
    <w:p>
      <w:pPr>
        <w:pStyle w:val="Style12"/>
        <w:keepNext w:val="0"/>
        <w:keepLines w:val="0"/>
        <w:widowControl w:val="0"/>
        <w:numPr>
          <w:ilvl w:val="0"/>
          <w:numId w:val="3"/>
        </w:numPr>
        <w:shd w:val="clear" w:color="auto" w:fill="auto"/>
        <w:tabs>
          <w:tab w:pos="1091"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 xml:space="preserve">В соответствии с ч.3 ст.96 Закона исполнение контракта, гарантийные обязательства могут обеспечиваться предоставлением </w:t>
      </w:r>
      <w:r>
        <w:rPr>
          <w:b/>
          <w:bCs/>
          <w:color w:val="000000"/>
          <w:spacing w:val="0"/>
          <w:w w:val="100"/>
          <w:position w:val="0"/>
          <w:sz w:val="24"/>
          <w:szCs w:val="24"/>
          <w:u w:val="single"/>
          <w:shd w:val="clear" w:color="auto" w:fill="auto"/>
          <w:lang w:val="ru-RU" w:eastAsia="ru-RU" w:bidi="ru-RU"/>
        </w:rPr>
        <w:t>независимой гарантии</w:t>
      </w:r>
      <w:r>
        <w:rPr>
          <w:color w:val="000000"/>
          <w:spacing w:val="0"/>
          <w:w w:val="100"/>
          <w:position w:val="0"/>
          <w:sz w:val="24"/>
          <w:szCs w:val="24"/>
          <w:u w:val="single"/>
          <w:shd w:val="clear" w:color="auto" w:fill="auto"/>
          <w:lang w:val="ru-RU" w:eastAsia="ru-RU" w:bidi="ru-RU"/>
        </w:rPr>
        <w:t>, соответствующей требованиям статьи 45 настоящего Федерального закона</w:t>
      </w:r>
      <w:r>
        <w:rPr>
          <w:color w:val="000000"/>
          <w:spacing w:val="0"/>
          <w:w w:val="100"/>
          <w:position w:val="0"/>
          <w:sz w:val="24"/>
          <w:szCs w:val="24"/>
          <w:shd w:val="clear" w:color="auto" w:fill="auto"/>
          <w:lang w:val="ru-RU" w:eastAsia="ru-RU" w:bidi="ru-RU"/>
        </w:rPr>
        <w:t>,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w:t>
      </w:r>
    </w:p>
    <w:p>
      <w:pPr>
        <w:pStyle w:val="Style12"/>
        <w:keepNext w:val="0"/>
        <w:keepLines w:val="0"/>
        <w:widowControl w:val="0"/>
        <w:shd w:val="clear" w:color="auto" w:fill="auto"/>
        <w:bidi w:val="0"/>
        <w:spacing w:before="0" w:after="0" w:line="240" w:lineRule="auto"/>
        <w:ind w:left="0" w:right="0" w:firstLine="900"/>
        <w:jc w:val="both"/>
      </w:pPr>
      <w:r>
        <w:rPr>
          <w:color w:val="000000"/>
          <w:spacing w:val="0"/>
          <w:w w:val="100"/>
          <w:position w:val="0"/>
          <w:sz w:val="24"/>
          <w:szCs w:val="24"/>
          <w:shd w:val="clear" w:color="auto" w:fill="auto"/>
          <w:lang w:val="ru-RU" w:eastAsia="ru-RU" w:bidi="ru-RU"/>
        </w:rPr>
        <w:t xml:space="preserve">Частью 1 статьи 45 Закона предусмотрено, что заказчики в качестве обеспечения заявок, исполнения контрактов, гарантийных обязательств принимают </w:t>
      </w:r>
      <w:r>
        <w:rPr>
          <w:b/>
          <w:bCs/>
          <w:color w:val="000000"/>
          <w:spacing w:val="0"/>
          <w:w w:val="100"/>
          <w:position w:val="0"/>
          <w:sz w:val="24"/>
          <w:szCs w:val="24"/>
          <w:shd w:val="clear" w:color="auto" w:fill="auto"/>
          <w:lang w:val="ru-RU" w:eastAsia="ru-RU" w:bidi="ru-RU"/>
        </w:rPr>
        <w:t>независимые гарантии, выданные</w:t>
      </w:r>
      <w:r>
        <w:rPr>
          <w:color w:val="000000"/>
          <w:spacing w:val="0"/>
          <w:w w:val="100"/>
          <w:position w:val="0"/>
          <w:sz w:val="24"/>
          <w:szCs w:val="24"/>
          <w:shd w:val="clear" w:color="auto" w:fill="auto"/>
          <w:lang w:val="ru-RU" w:eastAsia="ru-RU" w:bidi="ru-RU"/>
        </w:rPr>
        <w:t>:</w:t>
      </w:r>
    </w:p>
    <w:p>
      <w:pPr>
        <w:pStyle w:val="Style12"/>
        <w:keepNext w:val="0"/>
        <w:keepLines w:val="0"/>
        <w:widowControl w:val="0"/>
        <w:numPr>
          <w:ilvl w:val="0"/>
          <w:numId w:val="5"/>
        </w:numPr>
        <w:shd w:val="clear" w:color="auto" w:fill="auto"/>
        <w:tabs>
          <w:tab w:pos="1172" w:val="left"/>
        </w:tabs>
        <w:bidi w:val="0"/>
        <w:spacing w:before="0" w:after="0" w:line="240" w:lineRule="auto"/>
        <w:ind w:left="0" w:right="0" w:firstLine="900"/>
        <w:jc w:val="both"/>
      </w:pPr>
      <w:r>
        <w:rPr>
          <w:color w:val="000000"/>
          <w:spacing w:val="0"/>
          <w:w w:val="100"/>
          <w:position w:val="0"/>
          <w:sz w:val="24"/>
          <w:szCs w:val="24"/>
          <w:shd w:val="clear" w:color="auto" w:fill="auto"/>
          <w:lang w:val="ru-RU" w:eastAsia="ru-RU" w:bidi="ru-RU"/>
        </w:rPr>
        <w:t>банками, соответствующими требованиям, установленным Правительством Российской Федерации, и включенными в перечень, предусмотренный частью 1.2 настоящей статьи;</w:t>
      </w:r>
    </w:p>
    <w:p>
      <w:pPr>
        <w:pStyle w:val="Style12"/>
        <w:keepNext w:val="0"/>
        <w:keepLines w:val="0"/>
        <w:widowControl w:val="0"/>
        <w:numPr>
          <w:ilvl w:val="0"/>
          <w:numId w:val="5"/>
        </w:numPr>
        <w:shd w:val="clear" w:color="auto" w:fill="auto"/>
        <w:tabs>
          <w:tab w:pos="2018" w:val="left"/>
        </w:tabs>
        <w:bidi w:val="0"/>
        <w:spacing w:before="0" w:after="0" w:line="240" w:lineRule="auto"/>
        <w:ind w:left="0" w:right="0" w:firstLine="900"/>
        <w:jc w:val="both"/>
      </w:pPr>
      <w:r>
        <w:rPr>
          <w:color w:val="000000"/>
          <w:spacing w:val="0"/>
          <w:w w:val="100"/>
          <w:position w:val="0"/>
          <w:sz w:val="24"/>
          <w:szCs w:val="24"/>
          <w:shd w:val="clear" w:color="auto" w:fill="auto"/>
          <w:lang w:val="ru-RU" w:eastAsia="ru-RU" w:bidi="ru-RU"/>
        </w:rPr>
        <w:t>государственной корпорацией развития "ВЭБ.РФ";</w:t>
      </w:r>
    </w:p>
    <w:p>
      <w:pPr>
        <w:pStyle w:val="Style12"/>
        <w:keepNext w:val="0"/>
        <w:keepLines w:val="0"/>
        <w:widowControl w:val="0"/>
        <w:numPr>
          <w:ilvl w:val="0"/>
          <w:numId w:val="5"/>
        </w:numPr>
        <w:shd w:val="clear" w:color="auto" w:fill="auto"/>
        <w:tabs>
          <w:tab w:pos="1182" w:val="left"/>
        </w:tabs>
        <w:bidi w:val="0"/>
        <w:spacing w:before="0" w:after="0" w:line="240" w:lineRule="auto"/>
        <w:ind w:left="0" w:right="0" w:firstLine="900"/>
        <w:jc w:val="both"/>
      </w:pPr>
      <w:r>
        <w:rPr>
          <w:color w:val="000000"/>
          <w:spacing w:val="0"/>
          <w:w w:val="100"/>
          <w:position w:val="0"/>
          <w:sz w:val="24"/>
          <w:szCs w:val="24"/>
          <w:shd w:val="clear" w:color="auto" w:fill="auto"/>
          <w:lang w:val="ru-RU" w:eastAsia="ru-RU" w:bidi="ru-RU"/>
        </w:rPr>
        <w:t>фондами содействия кредитованию (гарантийными фондами, фондами поручительств), являющимися участниками национальной гарантийной системы поддержки малого и среднего предпринимательства, предусмотренной Федеральным законом от 24 июля 2007 года ^ 209-ФЗ "О развитии малого и среднего предпринимательства в Российской Федерации" (далее - региональные гарантийные организации), соответствующими требованиям, установленным Правительством Российской Федерации, и включенными в перечень, предусмотренный частью 1.7 настоящей статьи (при осуществлении закупок в соответствии с пунктом 1 части 1 статьи 30 настоящего Федерального закона);</w:t>
      </w:r>
    </w:p>
    <w:p>
      <w:pPr>
        <w:pStyle w:val="Style12"/>
        <w:keepNext w:val="0"/>
        <w:keepLines w:val="0"/>
        <w:widowControl w:val="0"/>
        <w:numPr>
          <w:ilvl w:val="0"/>
          <w:numId w:val="5"/>
        </w:numPr>
        <w:shd w:val="clear" w:color="auto" w:fill="auto"/>
        <w:tabs>
          <w:tab w:pos="1182" w:val="left"/>
        </w:tabs>
        <w:bidi w:val="0"/>
        <w:spacing w:before="0" w:after="0" w:line="240" w:lineRule="auto"/>
        <w:ind w:left="0" w:right="0" w:firstLine="900"/>
        <w:jc w:val="both"/>
      </w:pPr>
      <w:r>
        <w:rPr>
          <w:color w:val="000000"/>
          <w:spacing w:val="0"/>
          <w:w w:val="100"/>
          <w:position w:val="0"/>
          <w:sz w:val="24"/>
          <w:szCs w:val="24"/>
          <w:shd w:val="clear" w:color="auto" w:fill="auto"/>
          <w:lang w:val="ru-RU" w:eastAsia="ru-RU" w:bidi="ru-RU"/>
        </w:rPr>
        <w:t>Евразийским банком развития (если участник закупки является юридическим лицом, зарегистрированным на территории государства - члена Евразийского экономического союза, за исключением Российской Федерации, или физическим лицом, являющимся гражданином государства - члена Евразийского экономического союза, за исключением Российской Федерации).</w:t>
      </w:r>
    </w:p>
    <w:p>
      <w:pPr>
        <w:pStyle w:val="Style12"/>
        <w:keepNext w:val="0"/>
        <w:keepLines w:val="0"/>
        <w:widowControl w:val="0"/>
        <w:shd w:val="clear" w:color="auto" w:fill="auto"/>
        <w:bidi w:val="0"/>
        <w:spacing w:before="0" w:after="0" w:line="240" w:lineRule="auto"/>
        <w:ind w:left="0" w:right="0" w:firstLine="900"/>
        <w:jc w:val="both"/>
      </w:pPr>
      <w:r>
        <w:rPr>
          <w:color w:val="000000"/>
          <w:spacing w:val="0"/>
          <w:w w:val="100"/>
          <w:position w:val="0"/>
          <w:sz w:val="24"/>
          <w:szCs w:val="24"/>
          <w:shd w:val="clear" w:color="auto" w:fill="auto"/>
          <w:lang w:val="ru-RU" w:eastAsia="ru-RU" w:bidi="ru-RU"/>
        </w:rPr>
        <w:t>Вместе с тем, Заказчиком в электронной версии извещения установлено: «</w:t>
      </w:r>
      <w:r>
        <w:rPr>
          <w:i/>
          <w:iCs/>
          <w:color w:val="000000"/>
          <w:spacing w:val="0"/>
          <w:w w:val="100"/>
          <w:position w:val="0"/>
          <w:sz w:val="24"/>
          <w:szCs w:val="24"/>
          <w:shd w:val="clear" w:color="auto" w:fill="auto"/>
          <w:lang w:val="ru-RU" w:eastAsia="ru-RU" w:bidi="ru-RU"/>
        </w:rPr>
        <w:t xml:space="preserve">Способ обеспечения исполнения контракта определяется участником закупки, с которым заключается контракт, самостоятельно. Исполнение контракта может обеспечиваться предоставлением </w:t>
      </w:r>
      <w:r>
        <w:rPr>
          <w:i/>
          <w:iCs/>
          <w:color w:val="000000"/>
          <w:spacing w:val="0"/>
          <w:w w:val="100"/>
          <w:position w:val="0"/>
          <w:sz w:val="24"/>
          <w:szCs w:val="24"/>
          <w:u w:val="single"/>
          <w:shd w:val="clear" w:color="auto" w:fill="auto"/>
          <w:lang w:val="ru-RU" w:eastAsia="ru-RU" w:bidi="ru-RU"/>
        </w:rPr>
        <w:t xml:space="preserve">независимой гарантии, </w:t>
      </w:r>
      <w:r>
        <w:rPr>
          <w:b/>
          <w:bCs/>
          <w:i/>
          <w:iCs/>
          <w:color w:val="000000"/>
          <w:spacing w:val="0"/>
          <w:w w:val="100"/>
          <w:position w:val="0"/>
          <w:sz w:val="24"/>
          <w:szCs w:val="24"/>
          <w:u w:val="single"/>
          <w:shd w:val="clear" w:color="auto" w:fill="auto"/>
          <w:lang w:val="ru-RU" w:eastAsia="ru-RU" w:bidi="ru-RU"/>
        </w:rPr>
        <w:t>выданной банком</w:t>
      </w:r>
      <w:r>
        <w:rPr>
          <w:b/>
          <w:bCs/>
          <w:i/>
          <w:iCs/>
          <w:color w:val="000000"/>
          <w:spacing w:val="0"/>
          <w:w w:val="100"/>
          <w:position w:val="0"/>
          <w:sz w:val="24"/>
          <w:szCs w:val="24"/>
          <w:shd w:val="clear" w:color="auto" w:fill="auto"/>
          <w:lang w:val="ru-RU" w:eastAsia="ru-RU" w:bidi="ru-RU"/>
        </w:rPr>
        <w:t xml:space="preserve"> </w:t>
      </w:r>
      <w:r>
        <w:rPr>
          <w:i/>
          <w:iCs/>
          <w:color w:val="000000"/>
          <w:spacing w:val="0"/>
          <w:w w:val="100"/>
          <w:position w:val="0"/>
          <w:sz w:val="24"/>
          <w:szCs w:val="24"/>
          <w:shd w:val="clear" w:color="auto" w:fill="auto"/>
          <w:lang w:val="ru-RU" w:eastAsia="ru-RU" w:bidi="ru-RU"/>
        </w:rPr>
        <w:t xml:space="preserve">и соответствующей требованиям статьи 45 Федерального закона от 05.04.2013г.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w:t>
      </w:r>
      <w:r>
        <w:rPr>
          <w:b/>
          <w:bCs/>
          <w:i/>
          <w:iCs/>
          <w:color w:val="000000"/>
          <w:spacing w:val="0"/>
          <w:w w:val="100"/>
          <w:position w:val="0"/>
          <w:sz w:val="24"/>
          <w:szCs w:val="24"/>
          <w:shd w:val="clear" w:color="auto" w:fill="auto"/>
          <w:lang w:val="ru-RU" w:eastAsia="ru-RU" w:bidi="ru-RU"/>
        </w:rPr>
        <w:t xml:space="preserve">Реквизиты счета: </w:t>
      </w:r>
      <w:r>
        <w:rPr>
          <w:i/>
          <w:iCs/>
          <w:color w:val="000000"/>
          <w:spacing w:val="0"/>
          <w:w w:val="100"/>
          <w:position w:val="0"/>
          <w:sz w:val="24"/>
          <w:szCs w:val="24"/>
          <w:shd w:val="clear" w:color="auto" w:fill="auto"/>
          <w:lang w:val="ru-RU" w:eastAsia="ru-RU" w:bidi="ru-RU"/>
        </w:rPr>
        <w:t>ФГБУЗ ЮОМЦ ФМБА России ИНН6167063344, КПП 616701001, ОТДЕЛЕНИЕ РОСТОВ-НА-ДОНУ БАНКА РОССИИ//УФК по Ростовской области г. Ростов-на- Дону (ФГБУЗ ЮОМЦ ФМБА России л/сч 20586У30020) номер КС 03214643000000015800 ЕКС 40102810845370000050 БИК ТОФК 016015102</w:t>
      </w:r>
      <w:r>
        <w:rPr>
          <w:color w:val="000000"/>
          <w:spacing w:val="0"/>
          <w:w w:val="100"/>
          <w:position w:val="0"/>
          <w:sz w:val="24"/>
          <w:szCs w:val="24"/>
          <w:shd w:val="clear" w:color="auto" w:fill="auto"/>
          <w:lang w:val="ru-RU" w:eastAsia="ru-RU" w:bidi="ru-RU"/>
        </w:rPr>
        <w:t xml:space="preserve"> ... ».</w:t>
      </w:r>
    </w:p>
    <w:p>
      <w:pPr>
        <w:pStyle w:val="Style12"/>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 xml:space="preserve">Таким образом, обеспечение исполнения контракта предоставляется в виде независимой гарантии, </w:t>
      </w:r>
      <w:r>
        <w:rPr>
          <w:b/>
          <w:bCs/>
          <w:color w:val="000000"/>
          <w:spacing w:val="0"/>
          <w:w w:val="100"/>
          <w:position w:val="0"/>
          <w:sz w:val="24"/>
          <w:szCs w:val="24"/>
          <w:shd w:val="clear" w:color="auto" w:fill="auto"/>
          <w:lang w:val="ru-RU" w:eastAsia="ru-RU" w:bidi="ru-RU"/>
        </w:rPr>
        <w:t>выданной банком</w:t>
      </w:r>
      <w:r>
        <w:rPr>
          <w:color w:val="000000"/>
          <w:spacing w:val="0"/>
          <w:w w:val="100"/>
          <w:position w:val="0"/>
          <w:sz w:val="24"/>
          <w:szCs w:val="24"/>
          <w:shd w:val="clear" w:color="auto" w:fill="auto"/>
          <w:lang w:val="ru-RU" w:eastAsia="ru-RU" w:bidi="ru-RU"/>
        </w:rPr>
        <w:t>, или внесением денежных средств на указанный заказчиком счет, информация о котором отсутствует в извещении в разделе «Платежные реквизиты».</w:t>
      </w:r>
      <w:r>
        <w:br w:type="page"/>
      </w:r>
    </w:p>
    <w:p>
      <w:pPr>
        <w:pStyle w:val="Style12"/>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На основании изложенного, Заказчик в извещении установил требования к обеспечению исполнения контракта в нарушение ч.3 ст.96 Закона.</w:t>
      </w:r>
    </w:p>
    <w:p>
      <w:pPr>
        <w:pStyle w:val="Style12"/>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Комиссия Ростовского УФАС России не выдает предписание об устранении указанных нарушений Закона, так как выявленные нарушения законодательства Российской Федерации о контрактной системе не повлияло на результаты определения поставщика (подрядчика, исполнителя).</w:t>
      </w:r>
    </w:p>
    <w:p>
      <w:pPr>
        <w:pStyle w:val="Style12"/>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26.08.2013г. № 728, в соответствии с ч.15 ст.99, ч.8 ст.106 Закона,</w:t>
      </w:r>
    </w:p>
    <w:p>
      <w:pPr>
        <w:pStyle w:val="Style12"/>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2"/>
        <w:keepNext w:val="0"/>
        <w:keepLines w:val="0"/>
        <w:widowControl w:val="0"/>
        <w:numPr>
          <w:ilvl w:val="0"/>
          <w:numId w:val="7"/>
        </w:numPr>
        <w:shd w:val="clear" w:color="auto" w:fill="auto"/>
        <w:tabs>
          <w:tab w:pos="1070"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Признать жалобу ООО «Госпитальные поставки» необоснованной.</w:t>
      </w:r>
    </w:p>
    <w:p>
      <w:pPr>
        <w:pStyle w:val="Style12"/>
        <w:keepNext w:val="0"/>
        <w:keepLines w:val="0"/>
        <w:widowControl w:val="0"/>
        <w:numPr>
          <w:ilvl w:val="0"/>
          <w:numId w:val="7"/>
        </w:numPr>
        <w:shd w:val="clear" w:color="auto" w:fill="auto"/>
        <w:tabs>
          <w:tab w:pos="109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Признать Заказчика нарушившим ч.2 ст.42, ч.3 ст.96 Закона.</w:t>
      </w:r>
    </w:p>
    <w:p>
      <w:pPr>
        <w:pStyle w:val="Style12"/>
        <w:keepNext w:val="0"/>
        <w:keepLines w:val="0"/>
        <w:widowControl w:val="0"/>
        <w:numPr>
          <w:ilvl w:val="0"/>
          <w:numId w:val="7"/>
        </w:numPr>
        <w:shd w:val="clear" w:color="auto" w:fill="auto"/>
        <w:tabs>
          <w:tab w:pos="1054" w:val="left"/>
        </w:tabs>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Предписание не выдавать, так как выявленные нарушения законодательства Российской Федерации о контрактной системе не повлияли на результаты определения поставщика (подрядчика, исполнителя).</w:t>
      </w:r>
    </w:p>
    <w:p>
      <w:pPr>
        <w:pStyle w:val="Style2"/>
        <w:keepNext w:val="0"/>
        <w:keepLines w:val="0"/>
        <w:widowControl w:val="0"/>
        <w:shd w:val="clear" w:color="auto" w:fill="auto"/>
        <w:bidi w:val="0"/>
        <w:spacing w:before="0" w:after="540" w:line="240" w:lineRule="auto"/>
        <w:ind w:left="0" w:right="0" w:firstLine="720"/>
        <w:jc w:val="both"/>
        <w:rPr>
          <w:sz w:val="20"/>
          <w:szCs w:val="20"/>
        </w:rPr>
      </w:pPr>
      <w:r>
        <w:rPr>
          <w:color w:val="000000"/>
          <w:spacing w:val="0"/>
          <w:w w:val="100"/>
          <w:position w:val="0"/>
          <w:sz w:val="20"/>
          <w:szCs w:val="20"/>
          <w:shd w:val="clear" w:color="auto" w:fill="auto"/>
          <w:lang w:val="ru-RU" w:eastAsia="ru-RU" w:bidi="ru-RU"/>
        </w:rPr>
        <w:t>Решение может быть обжаловано в судебном порядке в течение трех месяцев со дня его принятия.</w:t>
      </w:r>
    </w:p>
    <w:p>
      <w:pPr>
        <w:pStyle w:val="Style12"/>
        <w:keepNext w:val="0"/>
        <w:keepLines w:val="0"/>
        <w:widowControl w:val="0"/>
        <w:shd w:val="clear" w:color="auto" w:fill="auto"/>
        <w:bidi w:val="0"/>
        <w:spacing w:before="0" w:after="160" w:line="240" w:lineRule="auto"/>
        <w:ind w:left="0" w:right="0" w:firstLine="0"/>
        <w:jc w:val="both"/>
      </w:pPr>
      <w:r>
        <mc:AlternateContent>
          <mc:Choice Requires="wps">
            <w:drawing>
              <wp:anchor distT="0" distB="0" distL="114300" distR="114300" simplePos="0" relativeHeight="125829384" behindDoc="0" locked="0" layoutInCell="1" allowOverlap="1">
                <wp:simplePos x="0" y="0"/>
                <wp:positionH relativeFrom="page">
                  <wp:posOffset>6130925</wp:posOffset>
                </wp:positionH>
                <wp:positionV relativeFrom="paragraph">
                  <wp:posOffset>203200</wp:posOffset>
                </wp:positionV>
                <wp:extent cx="1073150" cy="216535"/>
                <wp:wrapSquare wrapText="left"/>
                <wp:docPr id="11" name="Shape 11"/>
                <a:graphic xmlns:a="http://schemas.openxmlformats.org/drawingml/2006/main">
                  <a:graphicData uri="http://schemas.microsoft.com/office/word/2010/wordprocessingShape">
                    <wps:wsp>
                      <wps:cNvSpPr txBox="1"/>
                      <wps:spPr>
                        <a:xfrm>
                          <a:ext cx="1073150"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С.А. Евстратова</w:t>
                            </w:r>
                          </w:p>
                        </w:txbxContent>
                      </wps:txbx>
                      <wps:bodyPr wrap="none" lIns="0" tIns="0" rIns="0" bIns="0">
                        <a:noAutoFit/>
                      </wps:bodyPr>
                    </wps:wsp>
                  </a:graphicData>
                </a:graphic>
              </wp:anchor>
            </w:drawing>
          </mc:Choice>
          <mc:Fallback>
            <w:pict>
              <v:shape id="_x0000_s1037" type="#_x0000_t202" style="position:absolute;margin-left:482.75pt;margin-top:16.pt;width:84.5pt;height:17.050000000000001pt;z-index:-125829369;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С.А. Евстратова</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Председатель комиссии</w:t>
      </w:r>
    </w:p>
    <w:p>
      <w:pPr>
        <w:pStyle w:val="Style2"/>
        <w:keepNext w:val="0"/>
        <w:keepLines w:val="0"/>
        <w:widowControl w:val="0"/>
        <w:shd w:val="clear" w:color="auto" w:fill="auto"/>
        <w:bidi w:val="0"/>
        <w:spacing w:before="0" w:after="120" w:line="240" w:lineRule="auto"/>
        <w:ind w:left="3380" w:right="0" w:firstLine="0"/>
        <w:jc w:val="left"/>
      </w:pPr>
      <w:r>
        <w:rPr>
          <w:rFonts w:ascii="Arial" w:eastAsia="Arial" w:hAnsi="Arial" w:cs="Arial"/>
          <w:b/>
          <w:bCs/>
          <w:color w:val="828282"/>
          <w:spacing w:val="0"/>
          <w:w w:val="100"/>
          <w:position w:val="0"/>
          <w:sz w:val="24"/>
          <w:szCs w:val="24"/>
          <w:shd w:val="clear" w:color="auto" w:fill="auto"/>
          <w:lang w:val="ru-RU" w:eastAsia="ru-RU" w:bidi="ru-RU"/>
        </w:rPr>
        <w:t>Мест дт гюдпис и</w:t>
      </w:r>
    </w:p>
    <w:p>
      <w:pPr>
        <w:pStyle w:val="Style36"/>
        <w:keepNext/>
        <w:keepLines/>
        <w:widowControl w:val="0"/>
        <w:shd w:val="clear" w:color="auto" w:fill="auto"/>
        <w:bidi w:val="0"/>
        <w:spacing w:before="0" w:after="0" w:line="240" w:lineRule="auto"/>
        <w:ind w:right="0" w:firstLine="0"/>
        <w:jc w:val="left"/>
        <w:rPr>
          <w:sz w:val="24"/>
          <w:szCs w:val="24"/>
        </w:rPr>
      </w:pPr>
      <w:bookmarkStart w:id="9" w:name="bookmark9"/>
      <w:r>
        <w:rPr>
          <w:spacing w:val="0"/>
          <w:w w:val="100"/>
          <w:position w:val="0"/>
          <w:sz w:val="26"/>
          <w:szCs w:val="26"/>
          <w:shd w:val="clear" w:color="auto" w:fill="auto"/>
          <w:lang w:val="ru-RU" w:eastAsia="ru-RU" w:bidi="ru-RU"/>
        </w:rPr>
        <w:t xml:space="preserve">Евстратова С- </w:t>
      </w:r>
      <w:r>
        <w:rPr>
          <w:b/>
          <w:bCs/>
          <w:spacing w:val="0"/>
          <w:w w:val="100"/>
          <w:position w:val="0"/>
          <w:sz w:val="24"/>
          <w:szCs w:val="24"/>
          <w:shd w:val="clear" w:color="auto" w:fill="auto"/>
          <w:lang w:val="ru-RU" w:eastAsia="ru-RU" w:bidi="ru-RU"/>
        </w:rPr>
        <w:t>А-</w:t>
      </w:r>
      <w:bookmarkEnd w:id="9"/>
    </w:p>
    <w:p>
      <w:pPr>
        <w:widowControl w:val="0"/>
        <w:spacing w:line="1" w:lineRule="exact"/>
        <w:sectPr>
          <w:footerReference w:type="default" r:id="rId9"/>
          <w:footerReference w:type="first" r:id="rId10"/>
          <w:footnotePr>
            <w:pos w:val="pageBottom"/>
            <w:numFmt w:val="decimal"/>
            <w:numRestart w:val="continuous"/>
          </w:footnotePr>
          <w:pgSz w:w="11900" w:h="16840"/>
          <w:pgMar w:top="989" w:right="412" w:bottom="1199" w:left="1015" w:header="0" w:footer="3" w:gutter="0"/>
          <w:pgNumType w:start="1"/>
          <w:cols w:space="720"/>
          <w:noEndnote/>
          <w:titlePg/>
          <w:rtlGutter w:val="0"/>
          <w:docGrid w:linePitch="360"/>
        </w:sectPr>
      </w:pPr>
      <w:r>
        <mc:AlternateContent>
          <mc:Choice Requires="wps">
            <w:drawing>
              <wp:anchor distT="292100" distB="231140" distL="0" distR="0" simplePos="0" relativeHeight="125829386" behindDoc="0" locked="0" layoutInCell="1" allowOverlap="1">
                <wp:simplePos x="0" y="0"/>
                <wp:positionH relativeFrom="page">
                  <wp:posOffset>748030</wp:posOffset>
                </wp:positionH>
                <wp:positionV relativeFrom="paragraph">
                  <wp:posOffset>292100</wp:posOffset>
                </wp:positionV>
                <wp:extent cx="1151890" cy="219710"/>
                <wp:wrapTopAndBottom/>
                <wp:docPr id="17" name="Shape 17"/>
                <a:graphic xmlns:a="http://schemas.openxmlformats.org/drawingml/2006/main">
                  <a:graphicData uri="http://schemas.microsoft.com/office/word/2010/wordprocessingShape">
                    <wps:wsp>
                      <wps:cNvSpPr txBox="1"/>
                      <wps:spPr>
                        <a:xfrm>
                          <a:ext cx="1151890" cy="2197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3" type="#_x0000_t202" style="position:absolute;margin-left:58.899999999999999pt;margin-top:23.pt;width:90.700000000000003pt;height:17.300000000000001pt;z-index:-125829367;mso-wrap-distance-left:0;mso-wrap-distance-top:23.pt;mso-wrap-distance-right:0;mso-wrap-distance-bottom:18.19999999999999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v:textbox>
                <w10:wrap type="topAndBottom" anchorx="page"/>
              </v:shape>
            </w:pict>
          </mc:Fallback>
        </mc:AlternateContent>
      </w:r>
      <w:r>
        <w:drawing>
          <wp:anchor distT="383540" distB="0" distL="0" distR="1804670" simplePos="0" relativeHeight="125829388" behindDoc="0" locked="0" layoutInCell="1" allowOverlap="1">
            <wp:simplePos x="0" y="0"/>
            <wp:positionH relativeFrom="page">
              <wp:posOffset>2692400</wp:posOffset>
            </wp:positionH>
            <wp:positionV relativeFrom="paragraph">
              <wp:posOffset>383540</wp:posOffset>
            </wp:positionV>
            <wp:extent cx="311150" cy="359410"/>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11150" cy="3594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3085465</wp:posOffset>
                </wp:positionH>
                <wp:positionV relativeFrom="paragraph">
                  <wp:posOffset>453390</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2.95000000000002pt;margin-top:35.700000000000003pt;width:135.59999999999999pt;height:20.150000000000002pt;z-index:251657731;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92100" distB="231140" distL="0" distR="0" simplePos="0" relativeHeight="125829389" behindDoc="0" locked="0" layoutInCell="1" allowOverlap="1">
                <wp:simplePos x="0" y="0"/>
                <wp:positionH relativeFrom="page">
                  <wp:posOffset>6112510</wp:posOffset>
                </wp:positionH>
                <wp:positionV relativeFrom="paragraph">
                  <wp:posOffset>292100</wp:posOffset>
                </wp:positionV>
                <wp:extent cx="1090930" cy="219710"/>
                <wp:wrapTopAndBottom/>
                <wp:docPr id="23" name="Shape 23"/>
                <a:graphic xmlns:a="http://schemas.openxmlformats.org/drawingml/2006/main">
                  <a:graphicData uri="http://schemas.microsoft.com/office/word/2010/wordprocessingShape">
                    <wps:wsp>
                      <wps:cNvSpPr txBox="1"/>
                      <wps:spPr>
                        <a:xfrm>
                          <a:ext cx="1090930" cy="2197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А.С. Вишнякова</w:t>
                            </w:r>
                          </w:p>
                        </w:txbxContent>
                      </wps:txbx>
                      <wps:bodyPr wrap="none" lIns="0" tIns="0" rIns="0" bIns="0">
                        <a:noAutoFit/>
                      </wps:bodyPr>
                    </wps:wsp>
                  </a:graphicData>
                </a:graphic>
              </wp:anchor>
            </w:drawing>
          </mc:Choice>
          <mc:Fallback>
            <w:pict>
              <v:shape id="_x0000_s1049" type="#_x0000_t202" style="position:absolute;margin-left:481.30000000000001pt;margin-top:23.pt;width:85.900000000000006pt;height:17.300000000000001pt;z-index:-125829364;mso-wrap-distance-left:0;mso-wrap-distance-top:23.pt;mso-wrap-distance-right:0;mso-wrap-distance-bottom:18.19999999999999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А.С. Вишнякова</w:t>
                      </w:r>
                    </w:p>
                  </w:txbxContent>
                </v:textbox>
                <w10:wrap type="topAndBottom" anchorx="page"/>
              </v:shape>
            </w:pict>
          </mc:Fallback>
        </mc:AlternateContent>
      </w:r>
    </w:p>
    <w:p>
      <w:pPr>
        <w:pStyle w:val="Style2"/>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1"/>
          <w:szCs w:val="11"/>
        </w:rPr>
      </w:pPr>
      <w:r>
        <w:rPr>
          <w:b/>
          <w:bCs/>
          <w:color w:val="E4E4E4"/>
          <w:spacing w:val="0"/>
          <w:w w:val="100"/>
          <w:position w:val="0"/>
          <w:sz w:val="11"/>
          <w:szCs w:val="11"/>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76" w:lineRule="auto"/>
        <w:ind w:left="310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5F5F5F"/>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 xml:space="preserve">Вишнякова Александра Сергеевна </w:t>
      </w:r>
      <w:r>
        <w:rPr>
          <w:rFonts w:ascii="Arial" w:eastAsia="Arial" w:hAnsi="Arial" w:cs="Arial"/>
          <w:color w:val="5F5F5F"/>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5F5F5F"/>
          <w:spacing w:val="0"/>
          <w:w w:val="100"/>
          <w:position w:val="0"/>
          <w:sz w:val="12"/>
          <w:szCs w:val="12"/>
          <w:shd w:val="clear" w:color="auto" w:fill="auto"/>
          <w:lang w:val="ru-RU" w:eastAsia="ru-RU" w:bidi="ru-RU"/>
        </w:rPr>
        <w:t>4ЕВ9ЕЕВВЕА345ЕЕЕВО657Е958265СС11</w:t>
      </w:r>
    </w:p>
    <w:p>
      <w:pPr>
        <w:pStyle w:val="Style2"/>
        <w:keepNext w:val="0"/>
        <w:keepLines w:val="0"/>
        <w:widowControl w:val="0"/>
        <w:shd w:val="clear" w:color="auto" w:fill="auto"/>
        <w:bidi w:val="0"/>
        <w:spacing w:before="0" w:after="300" w:line="276" w:lineRule="auto"/>
        <w:ind w:left="3100" w:right="0" w:firstLine="0"/>
        <w:jc w:val="left"/>
        <w:rPr>
          <w:sz w:val="12"/>
          <w:szCs w:val="12"/>
        </w:rPr>
      </w:pPr>
      <w:r>
        <w:rPr>
          <w:rFonts w:ascii="Arial" w:eastAsia="Arial" w:hAnsi="Arial" w:cs="Arial"/>
          <w:color w:val="828282"/>
          <w:spacing w:val="0"/>
          <w:w w:val="100"/>
          <w:position w:val="0"/>
          <w:sz w:val="12"/>
          <w:szCs w:val="12"/>
          <w:shd w:val="clear" w:color="auto" w:fill="auto"/>
          <w:lang w:val="ru-RU" w:eastAsia="ru-RU" w:bidi="ru-RU"/>
        </w:rPr>
        <w:t>Действителен с 28.11</w:t>
      </w:r>
      <w:r>
        <w:rPr>
          <w:rFonts w:ascii="Arial" w:eastAsia="Arial" w:hAnsi="Arial" w:cs="Arial"/>
          <w:color w:val="242424"/>
          <w:spacing w:val="0"/>
          <w:w w:val="100"/>
          <w:position w:val="0"/>
          <w:sz w:val="12"/>
          <w:szCs w:val="12"/>
          <w:shd w:val="clear" w:color="auto" w:fill="auto"/>
          <w:lang w:val="ru-RU" w:eastAsia="ru-RU" w:bidi="ru-RU"/>
        </w:rPr>
        <w:t xml:space="preserve">.2022 </w:t>
      </w:r>
      <w:r>
        <w:rPr>
          <w:rFonts w:ascii="Arial" w:eastAsia="Arial" w:hAnsi="Arial" w:cs="Arial"/>
          <w:color w:val="000000"/>
          <w:spacing w:val="0"/>
          <w:w w:val="100"/>
          <w:position w:val="0"/>
          <w:sz w:val="12"/>
          <w:szCs w:val="12"/>
          <w:shd w:val="clear" w:color="auto" w:fill="auto"/>
          <w:lang w:val="ru-RU" w:eastAsia="ru-RU" w:bidi="ru-RU"/>
        </w:rPr>
        <w:t>по 21</w:t>
      </w:r>
      <w:r>
        <w:rPr>
          <w:rFonts w:ascii="Arial" w:eastAsia="Arial" w:hAnsi="Arial" w:cs="Arial"/>
          <w:color w:val="242424"/>
          <w:spacing w:val="0"/>
          <w:w w:val="100"/>
          <w:position w:val="0"/>
          <w:sz w:val="12"/>
          <w:szCs w:val="12"/>
          <w:shd w:val="clear" w:color="auto" w:fill="auto"/>
          <w:lang w:val="ru-RU" w:eastAsia="ru-RU" w:bidi="ru-RU"/>
        </w:rPr>
        <w:t>.02.2024</w:t>
      </w:r>
    </w:p>
    <w:p>
      <w:pPr>
        <w:pStyle w:val="Style12"/>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91" behindDoc="0" locked="0" layoutInCell="1" allowOverlap="1">
            <wp:simplePos x="0" y="0"/>
            <wp:positionH relativeFrom="page">
              <wp:posOffset>2671445</wp:posOffset>
            </wp:positionH>
            <wp:positionV relativeFrom="paragraph">
              <wp:posOffset>50800</wp:posOffset>
            </wp:positionV>
            <wp:extent cx="353695" cy="536575"/>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3128645</wp:posOffset>
                </wp:positionH>
                <wp:positionV relativeFrom="paragraph">
                  <wp:posOffset>453390</wp:posOffset>
                </wp:positionV>
                <wp:extent cx="1283335" cy="103505"/>
                <wp:wrapNone/>
                <wp:docPr id="27" name="Shape 27"/>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4E4E4"/>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46.34999999999999pt;margin-top:35.700000000000003pt;width:101.05pt;height:8.1500000000000004pt;z-index:251657733;mso-wrap-distance-left:0;mso-wrap-distance-right:0;mso-position-horizontal-relative:page" filled="f" stroked="f">
                <v:textbox inset="0,0,0,0">
                  <w:txbxContent>
                    <w:p>
                      <w:pPr>
                        <w:pStyle w:val="Style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E4E4E4"/>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3086100</wp:posOffset>
                </wp:positionH>
                <wp:positionV relativeFrom="paragraph">
                  <wp:posOffset>142240</wp:posOffset>
                </wp:positionV>
                <wp:extent cx="1722120" cy="255905"/>
                <wp:wrapNone/>
                <wp:docPr id="29" name="Shape 2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5" type="#_x0000_t202" style="position:absolute;margin-left:243.pt;margin-top:11.200000000000001pt;width:135.59999999999999pt;height:20.150000000000002pt;z-index:251657735;mso-wrap-distance-left:0;mso-wrap-distance-right:0;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В.Д. Кириленко</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Кому выдан: Кириленко Вероника Дмитриевна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5F5F5F"/>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393939"/>
          <w:spacing w:val="0"/>
          <w:w w:val="100"/>
          <w:position w:val="0"/>
          <w:sz w:val="12"/>
          <w:szCs w:val="12"/>
          <w:shd w:val="clear" w:color="auto" w:fill="auto"/>
          <w:lang w:val="ru-RU" w:eastAsia="ru-RU" w:bidi="ru-RU"/>
        </w:rPr>
        <w:t>7С21С9С742ЕБЗООА0СС63Е8926949О2А</w:t>
      </w:r>
    </w:p>
    <w:p>
      <w:pPr>
        <w:pStyle w:val="Style2"/>
        <w:keepNext w:val="0"/>
        <w:keepLines w:val="0"/>
        <w:widowControl w:val="0"/>
        <w:shd w:val="clear" w:color="auto" w:fill="auto"/>
        <w:bidi w:val="0"/>
        <w:spacing w:before="0" w:after="2680" w:line="240" w:lineRule="auto"/>
        <w:ind w:left="3100" w:right="0" w:firstLine="0"/>
        <w:jc w:val="left"/>
        <w:rPr>
          <w:sz w:val="12"/>
          <w:szCs w:val="12"/>
        </w:rPr>
      </w:pPr>
      <w:r>
        <w:rPr>
          <w:rFonts w:ascii="Arial" w:eastAsia="Arial" w:hAnsi="Arial" w:cs="Arial"/>
          <w:color w:val="5F5F5F"/>
          <w:spacing w:val="0"/>
          <w:w w:val="100"/>
          <w:position w:val="0"/>
          <w:sz w:val="12"/>
          <w:szCs w:val="12"/>
          <w:shd w:val="clear" w:color="auto" w:fill="auto"/>
          <w:lang w:val="ru-RU" w:eastAsia="ru-RU" w:bidi="ru-RU"/>
        </w:rPr>
        <w:t xml:space="preserve">Действителен с </w:t>
      </w:r>
      <w:r>
        <w:rPr>
          <w:rFonts w:ascii="Arial" w:eastAsia="Arial" w:hAnsi="Arial" w:cs="Arial"/>
          <w:color w:val="000000"/>
          <w:spacing w:val="0"/>
          <w:w w:val="100"/>
          <w:position w:val="0"/>
          <w:sz w:val="12"/>
          <w:szCs w:val="12"/>
          <w:shd w:val="clear" w:color="auto" w:fill="auto"/>
          <w:lang w:val="ru-RU" w:eastAsia="ru-RU" w:bidi="ru-RU"/>
        </w:rPr>
        <w:t xml:space="preserve">12.09.2022 по </w:t>
      </w:r>
      <w:r>
        <w:rPr>
          <w:rFonts w:ascii="Arial" w:eastAsia="Arial" w:hAnsi="Arial" w:cs="Arial"/>
          <w:color w:val="5F5F5F"/>
          <w:spacing w:val="0"/>
          <w:w w:val="100"/>
          <w:position w:val="0"/>
          <w:sz w:val="12"/>
          <w:szCs w:val="12"/>
          <w:shd w:val="clear" w:color="auto" w:fill="auto"/>
          <w:lang w:val="ru-RU" w:eastAsia="ru-RU" w:bidi="ru-RU"/>
        </w:rPr>
        <w:t>06.12.2023</w:t>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Исп.Кириленко В.Д.</w:t>
      </w:r>
    </w:p>
    <w:p>
      <w:pPr>
        <w:pStyle w:val="Style2"/>
        <w:keepNext w:val="0"/>
        <w:keepLines w:val="0"/>
        <w:widowControl w:val="0"/>
        <w:shd w:val="clear" w:color="auto" w:fill="auto"/>
        <w:bidi w:val="0"/>
        <w:spacing w:before="0" w:after="20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тел.(863) 240-86-88, вн.061-131</w:t>
      </w:r>
    </w:p>
    <w:sectPr>
      <w:footnotePr>
        <w:pos w:val="pageBottom"/>
        <w:numFmt w:val="decimal"/>
        <w:numRestart w:val="continuous"/>
      </w:footnotePr>
      <w:type w:val="continuous"/>
      <w:pgSz w:w="11900" w:h="16840"/>
      <w:pgMar w:top="1110" w:right="541"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728345</wp:posOffset>
              </wp:positionH>
              <wp:positionV relativeFrom="page">
                <wp:posOffset>9996170</wp:posOffset>
              </wp:positionV>
              <wp:extent cx="6470650" cy="100330"/>
              <wp:wrapNone/>
              <wp:docPr id="13" name="Shape 13"/>
              <a:graphic xmlns:a="http://schemas.openxmlformats.org/drawingml/2006/main">
                <a:graphicData uri="http://schemas.microsoft.com/office/word/2010/wordprocessingShape">
                  <wps:wsp>
                    <wps:cNvSpPr txBox="1"/>
                    <wps:spPr>
                      <a:xfrm>
                        <a:ext cx="6470650" cy="100330"/>
                      </a:xfrm>
                      <a:prstGeom prst="rect"/>
                      <a:noFill/>
                    </wps:spPr>
                    <wps:txbx>
                      <w:txbxContent>
                        <w:p>
                          <w:pPr>
                            <w:pStyle w:val="Style15"/>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2023-21355</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 id="_x0000_s1039" type="#_x0000_t202" style="position:absolute;margin-left:57.350000000000001pt;margin-top:787.10000000000002pt;width:509.5pt;height:7.9000000000000004pt;z-index:-188744063;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2023-21355</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737235</wp:posOffset>
              </wp:positionH>
              <wp:positionV relativeFrom="page">
                <wp:posOffset>9996170</wp:posOffset>
              </wp:positionV>
              <wp:extent cx="719455" cy="100330"/>
              <wp:wrapNone/>
              <wp:docPr id="15" name="Shape 15"/>
              <a:graphic xmlns:a="http://schemas.openxmlformats.org/drawingml/2006/main">
                <a:graphicData uri="http://schemas.microsoft.com/office/word/2010/wordprocessingShape">
                  <wps:wsp>
                    <wps:cNvSpPr txBox="1"/>
                    <wps:spPr>
                      <a:xfrm>
                        <a:ext cx="719455" cy="1003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2023-21355</w:t>
                          </w:r>
                        </w:p>
                      </w:txbxContent>
                    </wps:txbx>
                    <wps:bodyPr wrap="none" lIns="0" tIns="0" rIns="0" bIns="0">
                      <a:spAutoFit/>
                    </wps:bodyPr>
                  </wps:wsp>
                </a:graphicData>
              </a:graphic>
            </wp:anchor>
          </w:drawing>
        </mc:Choice>
        <mc:Fallback>
          <w:pict>
            <v:shape id="_x0000_s1041" type="#_x0000_t202" style="position:absolute;margin-left:58.050000000000004pt;margin-top:787.10000000000002pt;width:56.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2023-21355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10">
    <w:name w:val="Подпись к картинке_"/>
    <w:basedOn w:val="DefaultParagraphFont"/>
    <w:link w:val="Style9"/>
    <w:rPr>
      <w:rFonts w:ascii="Times New Roman" w:eastAsia="Times New Roman" w:hAnsi="Times New Roman" w:cs="Times New Roman"/>
      <w:b/>
      <w:bCs/>
      <w:i w:val="0"/>
      <w:iCs w:val="0"/>
      <w:smallCaps w:val="0"/>
      <w:strike w:val="0"/>
      <w:color w:val="242424"/>
      <w:sz w:val="11"/>
      <w:szCs w:val="11"/>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6">
    <w:name w:val="Колонтитул (2)_"/>
    <w:basedOn w:val="DefaultParagraphFont"/>
    <w:link w:val="Style15"/>
    <w:rPr>
      <w:rFonts w:ascii="Times New Roman" w:eastAsia="Times New Roman" w:hAnsi="Times New Roman" w:cs="Times New Roman"/>
      <w:b w:val="0"/>
      <w:bCs w:val="0"/>
      <w:i w:val="0"/>
      <w:iCs w:val="0"/>
      <w:smallCaps w:val="0"/>
      <w:strike w:val="0"/>
      <w:sz w:val="20"/>
      <w:szCs w:val="20"/>
      <w:u w:val="none"/>
    </w:rPr>
  </w:style>
  <w:style w:type="character" w:customStyle="1" w:styleId="CharStyle19">
    <w:name w:val="Заголовок №3_"/>
    <w:basedOn w:val="DefaultParagraphFont"/>
    <w:link w:val="Style18"/>
    <w:rPr>
      <w:rFonts w:ascii="Times New Roman" w:eastAsia="Times New Roman" w:hAnsi="Times New Roman" w:cs="Times New Roman"/>
      <w:b/>
      <w:bCs/>
      <w:i w:val="0"/>
      <w:iCs w:val="0"/>
      <w:smallCaps w:val="0"/>
      <w:strike w:val="0"/>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48"/>
      <w:szCs w:val="48"/>
      <w:u w:val="none"/>
    </w:rPr>
  </w:style>
  <w:style w:type="character" w:customStyle="1" w:styleId="CharStyle37">
    <w:name w:val="Заголовок №2_"/>
    <w:basedOn w:val="DefaultParagraphFont"/>
    <w:link w:val="Style36"/>
    <w:rPr>
      <w:rFonts w:ascii="Arial" w:eastAsia="Arial" w:hAnsi="Arial" w:cs="Arial"/>
      <w:b w:val="0"/>
      <w:bCs w:val="0"/>
      <w:i w:val="0"/>
      <w:iCs w:val="0"/>
      <w:smallCaps w:val="0"/>
      <w:strike w:val="0"/>
      <w:color w:val="828282"/>
      <w:sz w:val="26"/>
      <w:szCs w:val="26"/>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9">
    <w:name w:val="Подпись к картинке"/>
    <w:basedOn w:val="Normal"/>
    <w:link w:val="CharStyle10"/>
    <w:pPr>
      <w:widowControl w:val="0"/>
      <w:shd w:val="clear" w:color="auto" w:fill="auto"/>
    </w:pPr>
    <w:rPr>
      <w:rFonts w:ascii="Times New Roman" w:eastAsia="Times New Roman" w:hAnsi="Times New Roman" w:cs="Times New Roman"/>
      <w:b/>
      <w:bCs/>
      <w:i w:val="0"/>
      <w:iCs w:val="0"/>
      <w:smallCaps w:val="0"/>
      <w:strike w:val="0"/>
      <w:color w:val="242424"/>
      <w:sz w:val="11"/>
      <w:szCs w:val="11"/>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Колонтитул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8">
    <w:name w:val="Заголовок №3"/>
    <w:basedOn w:val="Normal"/>
    <w:link w:val="CharStyle19"/>
    <w:pPr>
      <w:widowControl w:val="0"/>
      <w:shd w:val="clear" w:color="auto" w:fill="auto"/>
      <w:jc w:val="center"/>
      <w:outlineLvl w:val="2"/>
    </w:pPr>
    <w:rPr>
      <w:rFonts w:ascii="Times New Roman" w:eastAsia="Times New Roman" w:hAnsi="Times New Roman" w:cs="Times New Roman"/>
      <w:b/>
      <w:bCs/>
      <w:i w:val="0"/>
      <w:iCs w:val="0"/>
      <w:smallCaps w:val="0"/>
      <w:strike w:val="0"/>
      <w:u w:val="none"/>
    </w:rPr>
  </w:style>
  <w:style w:type="paragraph" w:customStyle="1" w:styleId="Style22">
    <w:name w:val="Заголовок №1"/>
    <w:basedOn w:val="Normal"/>
    <w:link w:val="CharStyle23"/>
    <w:pPr>
      <w:widowControl w:val="0"/>
      <w:shd w:val="clear" w:color="auto" w:fill="auto"/>
      <w:spacing w:after="220"/>
      <w:outlineLvl w:val="0"/>
    </w:pPr>
    <w:rPr>
      <w:rFonts w:ascii="Arial" w:eastAsia="Arial" w:hAnsi="Arial" w:cs="Arial"/>
      <w:b w:val="0"/>
      <w:bCs w:val="0"/>
      <w:i w:val="0"/>
      <w:iCs w:val="0"/>
      <w:smallCaps w:val="0"/>
      <w:strike w:val="0"/>
      <w:sz w:val="48"/>
      <w:szCs w:val="48"/>
      <w:u w:val="none"/>
    </w:rPr>
  </w:style>
  <w:style w:type="paragraph" w:customStyle="1" w:styleId="Style36">
    <w:name w:val="Заголовок №2"/>
    <w:basedOn w:val="Normal"/>
    <w:link w:val="CharStyle37"/>
    <w:pPr>
      <w:widowControl w:val="0"/>
      <w:shd w:val="clear" w:color="auto" w:fill="auto"/>
      <w:ind w:left="3380"/>
      <w:outlineLvl w:val="1"/>
    </w:pPr>
    <w:rPr>
      <w:rFonts w:ascii="Arial" w:eastAsia="Arial" w:hAnsi="Arial" w:cs="Arial"/>
      <w:b w:val="0"/>
      <w:bCs w:val="0"/>
      <w:i w:val="0"/>
      <w:iCs w:val="0"/>
      <w:smallCaps w:val="0"/>
      <w:strike w:val="0"/>
      <w:color w:val="828282"/>
      <w:sz w:val="26"/>
      <w:szCs w:val="2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