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80" w:line="240" w:lineRule="auto"/>
        <w:ind w:left="0" w:right="0" w:firstLine="0"/>
        <w:jc w:val="center"/>
        <w:rPr>
          <w:sz w:val="162"/>
          <w:szCs w:val="162"/>
        </w:rPr>
      </w:pPr>
      <w:r>
        <w:rPr>
          <w:rFonts w:ascii="Arial" w:eastAsia="Arial" w:hAnsi="Arial" w:cs="Arial"/>
          <w:color w:val="4360A4"/>
          <w:spacing w:val="0"/>
          <w:w w:val="100"/>
          <w:position w:val="0"/>
          <w:sz w:val="162"/>
          <w:szCs w:val="162"/>
          <w:shd w:val="clear" w:color="auto" w:fill="auto"/>
          <w:lang w:val="ru-RU" w:eastAsia="ru-RU" w:bidi="ru-RU"/>
        </w:rPr>
        <w:t>л</w:t>
      </w:r>
    </w:p>
    <w:p>
      <w:pPr>
        <w:pStyle w:val="Style2"/>
        <w:keepNext w:val="0"/>
        <w:keepLines w:val="0"/>
        <w:widowControl w:val="0"/>
        <w:shd w:val="clear" w:color="auto" w:fill="auto"/>
        <w:bidi w:val="0"/>
        <w:spacing w:before="0" w:after="160" w:line="288" w:lineRule="auto"/>
        <w:ind w:left="0" w:right="0" w:firstLine="0"/>
        <w:jc w:val="center"/>
        <w:rPr>
          <w:sz w:val="17"/>
          <w:szCs w:val="17"/>
        </w:rPr>
      </w:pPr>
      <w:r>
        <w:rPr>
          <w:b/>
          <w:bCs/>
          <w:color w:val="4360A4"/>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160" w:line="264" w:lineRule="auto"/>
        <w:ind w:left="0" w:right="0" w:firstLine="0"/>
        <w:jc w:val="center"/>
        <w:rPr>
          <w:sz w:val="18"/>
          <w:szCs w:val="18"/>
        </w:rPr>
      </w:pPr>
      <w:r>
        <w:rPr>
          <w:b/>
          <w:bCs/>
          <w:color w:val="4360A4"/>
          <w:spacing w:val="0"/>
          <w:w w:val="100"/>
          <w:position w:val="0"/>
          <w:sz w:val="18"/>
          <w:szCs w:val="18"/>
          <w:shd w:val="clear" w:color="auto" w:fill="auto"/>
          <w:lang w:val="ru-RU" w:eastAsia="ru-RU" w:bidi="ru-RU"/>
        </w:rPr>
        <w:t>МЕЖРЕГИОНАЛЬНОЕ УПРАВЛЕНИЕ</w:t>
        <w:br/>
        <w:t>Федеральной антимонопольной службы</w:t>
        <w:br/>
        <w:t>по Республике Крым и городу Севастополю</w:t>
      </w:r>
    </w:p>
    <w:p>
      <w:pPr>
        <w:pStyle w:val="Style2"/>
        <w:keepNext w:val="0"/>
        <w:keepLines w:val="0"/>
        <w:widowControl w:val="0"/>
        <w:shd w:val="clear" w:color="auto" w:fill="auto"/>
        <w:bidi w:val="0"/>
        <w:spacing w:before="0" w:after="0" w:line="240" w:lineRule="auto"/>
        <w:ind w:left="0" w:right="0" w:firstLine="0"/>
        <w:jc w:val="center"/>
        <w:rPr>
          <w:sz w:val="16"/>
          <w:szCs w:val="16"/>
        </w:rPr>
      </w:pPr>
      <w:r>
        <w:rPr>
          <w:color w:val="4360A4"/>
          <w:spacing w:val="0"/>
          <w:w w:val="100"/>
          <w:position w:val="0"/>
          <w:sz w:val="16"/>
          <w:szCs w:val="16"/>
          <w:shd w:val="clear" w:color="auto" w:fill="auto"/>
          <w:lang w:val="ru-RU" w:eastAsia="ru-RU" w:bidi="ru-RU"/>
        </w:rPr>
        <w:t>Александра Невского. 1</w:t>
      </w:r>
    </w:p>
    <w:p>
      <w:pPr>
        <w:pStyle w:val="Style2"/>
        <w:keepNext w:val="0"/>
        <w:keepLines w:val="0"/>
        <w:widowControl w:val="0"/>
        <w:shd w:val="clear" w:color="auto" w:fill="auto"/>
        <w:bidi w:val="0"/>
        <w:spacing w:before="0" w:after="0" w:line="240" w:lineRule="auto"/>
        <w:ind w:left="0" w:right="0" w:firstLine="600"/>
        <w:jc w:val="left"/>
        <w:rPr>
          <w:sz w:val="16"/>
          <w:szCs w:val="16"/>
        </w:rPr>
      </w:pPr>
      <w:r>
        <w:rPr>
          <w:color w:val="4360A4"/>
          <w:spacing w:val="0"/>
          <w:w w:val="100"/>
          <w:position w:val="0"/>
          <w:sz w:val="16"/>
          <w:szCs w:val="16"/>
          <w:shd w:val="clear" w:color="auto" w:fill="auto"/>
          <w:lang w:val="ru-RU" w:eastAsia="ru-RU" w:bidi="ru-RU"/>
        </w:rPr>
        <w:t>Симферополь, Республика Крым, 295000</w:t>
      </w:r>
    </w:p>
    <w:p>
      <w:pPr>
        <w:pStyle w:val="Style2"/>
        <w:keepNext w:val="0"/>
        <w:keepLines w:val="0"/>
        <w:widowControl w:val="0"/>
        <w:shd w:val="clear" w:color="auto" w:fill="auto"/>
        <w:bidi w:val="0"/>
        <w:spacing w:before="0" w:after="0" w:line="240" w:lineRule="auto"/>
        <w:ind w:left="0" w:right="0" w:firstLine="0"/>
        <w:jc w:val="center"/>
        <w:rPr>
          <w:sz w:val="16"/>
          <w:szCs w:val="16"/>
        </w:rPr>
      </w:pPr>
      <w:r>
        <w:rPr>
          <w:color w:val="4360A4"/>
          <w:spacing w:val="0"/>
          <w:w w:val="100"/>
          <w:position w:val="0"/>
          <w:sz w:val="16"/>
          <w:szCs w:val="16"/>
          <w:shd w:val="clear" w:color="auto" w:fill="auto"/>
          <w:lang w:val="ru-RU" w:eastAsia="ru-RU" w:bidi="ru-RU"/>
        </w:rPr>
        <w:t>тел. (499) 755-23-23 доб. 082-100</w:t>
      </w:r>
    </w:p>
    <w:p>
      <w:pPr>
        <w:pStyle w:val="Style2"/>
        <w:keepNext w:val="0"/>
        <w:keepLines w:val="0"/>
        <w:widowControl w:val="0"/>
        <w:shd w:val="clear" w:color="auto" w:fill="auto"/>
        <w:bidi w:val="0"/>
        <w:spacing w:before="0" w:after="80" w:line="240" w:lineRule="auto"/>
        <w:ind w:left="0" w:right="0" w:firstLine="0"/>
        <w:jc w:val="center"/>
        <w:rPr>
          <w:sz w:val="16"/>
          <w:szCs w:val="16"/>
        </w:rPr>
      </w:pPr>
      <w:r>
        <w:rPr>
          <w:color w:val="4360A4"/>
          <w:spacing w:val="0"/>
          <w:w w:val="100"/>
          <w:position w:val="0"/>
          <w:sz w:val="16"/>
          <w:szCs w:val="16"/>
          <w:shd w:val="clear" w:color="auto" w:fill="auto"/>
          <w:lang w:val="ru-RU" w:eastAsia="ru-RU" w:bidi="ru-RU"/>
        </w:rPr>
        <w:t>е-тай: 1о82@Гав.§оу.ги</w:t>
      </w:r>
    </w:p>
    <w:p>
      <w:pPr>
        <w:pStyle w:val="Style11"/>
        <w:keepNext/>
        <w:keepLines/>
        <w:widowControl w:val="0"/>
        <w:shd w:val="clear" w:color="auto" w:fill="auto"/>
        <w:tabs>
          <w:tab w:pos="1838"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9.11.2023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АК/12044/</w:t>
      </w:r>
      <w:r>
        <w:rPr>
          <w:color w:val="000000"/>
          <w:spacing w:val="0"/>
          <w:w w:val="100"/>
          <w:position w:val="0"/>
          <w:u w:val="none"/>
          <w:shd w:val="clear" w:color="auto" w:fill="auto"/>
          <w:lang w:val="ru-RU" w:eastAsia="ru-RU" w:bidi="ru-RU"/>
        </w:rPr>
        <w:t>23</w:t>
      </w:r>
      <w:bookmarkEnd w:id="0"/>
    </w:p>
    <w:p>
      <w:pPr>
        <w:pStyle w:val="Style2"/>
        <w:keepNext w:val="0"/>
        <w:keepLines w:val="0"/>
        <w:widowControl w:val="0"/>
        <w:shd w:val="clear" w:color="auto" w:fill="auto"/>
        <w:bidi w:val="0"/>
        <w:spacing w:before="0" w:after="620" w:line="269" w:lineRule="auto"/>
        <w:ind w:left="0" w:right="0" w:firstLine="0"/>
        <w:jc w:val="left"/>
        <w:rPr>
          <w:sz w:val="18"/>
          <w:szCs w:val="18"/>
        </w:rPr>
      </w:pPr>
      <w:r>
        <w:rPr>
          <w:color w:val="4360A4"/>
          <w:spacing w:val="0"/>
          <w:w w:val="100"/>
          <w:position w:val="0"/>
          <w:sz w:val="18"/>
          <w:szCs w:val="18"/>
          <w:shd w:val="clear" w:color="auto" w:fill="auto"/>
          <w:lang w:val="ru-RU" w:eastAsia="ru-RU" w:bidi="ru-RU"/>
        </w:rPr>
        <w:t xml:space="preserve">На №  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 по делу 082/06/106 2367/2023</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Заявитель:</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"Строительно-отделочная фирма "БаРо" Кабардино-Балкарская Республика, г. Нальчик, ул. Тургенева, 68, 360000</w:t>
      </w:r>
    </w:p>
    <w:p>
      <w:pPr>
        <w:pStyle w:val="Style15"/>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8оПЬаго@та11.ги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Заказчик:</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ГБУЗ РК "Симферопольская городская клиническая больница №7"</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Республика Крым, г. Симферополь, ул. 60 лет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Октября, д.30, 295024</w:t>
      </w:r>
    </w:p>
    <w:p>
      <w:pPr>
        <w:pStyle w:val="Style15"/>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хакирИ7дЬ@таП.ш; 7догЬо1п@таП.ш</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Оператор электронной площадки: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«РТС-тендер»</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Москва, наб. Тараса Шевченко, д. 23А, сектор В, 25 этаж, 121151</w:t>
      </w:r>
    </w:p>
    <w:p>
      <w:pPr>
        <w:pStyle w:val="Style15"/>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652" w:bottom="1217" w:left="1140" w:header="0" w:footer="3" w:gutter="0"/>
          <w:pgNumType w:start="1"/>
          <w:cols w:num="2" w:space="720" w:equalWidth="0">
            <w:col w:w="4339" w:space="926"/>
            <w:col w:w="4843"/>
          </w:cols>
          <w:noEndnote/>
          <w:titlePg/>
          <w:rtlGutter w:val="0"/>
          <w:docGrid w:linePitch="360"/>
        </w:sectPr>
      </w:pPr>
      <w:r>
        <w:rPr>
          <w:color w:val="000000"/>
          <w:spacing w:val="0"/>
          <w:w w:val="100"/>
          <w:position w:val="0"/>
          <w:sz w:val="24"/>
          <w:szCs w:val="24"/>
          <w:shd w:val="clear" w:color="auto" w:fill="auto"/>
          <w:lang w:val="ru-RU" w:eastAsia="ru-RU" w:bidi="ru-RU"/>
        </w:rPr>
        <w:t>ко@118-1епдег.ш</w:t>
      </w:r>
    </w:p>
    <w:p>
      <w:pPr>
        <w:widowControl w:val="0"/>
        <w:spacing w:before="87" w:after="8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78" w:right="0" w:bottom="1203" w:left="0" w:header="0" w:footer="3" w:gutter="0"/>
          <w:cols w:space="720"/>
          <w:noEndnote/>
          <w:rtlGutter w:val="0"/>
          <w:docGrid w:linePitch="360"/>
        </w:sectPr>
      </w:pPr>
    </w:p>
    <w:p>
      <w:pPr>
        <w:pStyle w:val="Style1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w:t>
      </w:r>
    </w:p>
    <w:p>
      <w:pPr>
        <w:pStyle w:val="Style15"/>
        <w:keepNext w:val="0"/>
        <w:keepLines w:val="0"/>
        <w:widowControl w:val="0"/>
        <w:shd w:val="clear" w:color="auto" w:fill="auto"/>
        <w:bidi w:val="0"/>
        <w:spacing w:before="0" w:after="200" w:line="240" w:lineRule="auto"/>
        <w:ind w:left="0" w:right="0" w:firstLine="0"/>
        <w:jc w:val="center"/>
      </w:pPr>
      <w:r>
        <w:rPr>
          <w:b/>
          <w:bCs/>
          <w:color w:val="000000"/>
          <w:spacing w:val="0"/>
          <w:w w:val="100"/>
          <w:position w:val="0"/>
          <w:sz w:val="24"/>
          <w:szCs w:val="24"/>
          <w:shd w:val="clear" w:color="auto" w:fill="auto"/>
          <w:lang w:val="ru-RU" w:eastAsia="ru-RU" w:bidi="ru-RU"/>
        </w:rPr>
        <w:t>по делу №082/06/106-2367/2023</w:t>
      </w:r>
    </w:p>
    <w:p>
      <w:pPr>
        <w:pStyle w:val="Style15"/>
        <w:keepNext w:val="0"/>
        <w:keepLines w:val="0"/>
        <w:widowControl w:val="0"/>
        <w:shd w:val="clear" w:color="auto" w:fill="auto"/>
        <w:tabs>
          <w:tab w:pos="8467"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Резолютивная часть решения оглашена 07.11.2023</w:t>
        <w:tab/>
        <w:t>г. Симферополь</w:t>
      </w:r>
    </w:p>
    <w:p>
      <w:pPr>
        <w:pStyle w:val="Style15"/>
        <w:keepNext w:val="0"/>
        <w:keepLines w:val="0"/>
        <w:widowControl w:val="0"/>
        <w:shd w:val="clear" w:color="auto" w:fill="auto"/>
        <w:bidi w:val="0"/>
        <w:spacing w:before="0" w:after="200" w:line="240" w:lineRule="auto"/>
        <w:ind w:left="0" w:right="0" w:firstLine="0"/>
        <w:jc w:val="both"/>
      </w:pPr>
      <w:r>
        <w:rPr>
          <w:color w:val="000000"/>
          <w:spacing w:val="0"/>
          <w:w w:val="100"/>
          <w:position w:val="0"/>
          <w:sz w:val="24"/>
          <w:szCs w:val="24"/>
          <w:shd w:val="clear" w:color="auto" w:fill="auto"/>
          <w:lang w:val="ru-RU" w:eastAsia="ru-RU" w:bidi="ru-RU"/>
        </w:rPr>
        <w:t>Решение изготовлено в полном объеме 09.11.2023</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по контролю в сфере закупок товаров, работ, услуг Межрегионального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председатель Комиссии - начальник отдела контроля закупок Крымского УФАС России А.М.Крылова,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члены Комиссии: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заместитель начальника отдела контроля закупок Крымского УФАС России Т.Д.Аблаева,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главный специалист-эксперт отдела контроля закупок Крымского УФАС России Э.С.Велиляева,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 участии посредством видеоконференц-связи представителей интересов:</w:t>
      </w:r>
    </w:p>
    <w:p>
      <w:pPr>
        <w:pStyle w:val="Style15"/>
        <w:keepNext w:val="0"/>
        <w:keepLines w:val="0"/>
        <w:widowControl w:val="0"/>
        <w:numPr>
          <w:ilvl w:val="0"/>
          <w:numId w:val="1"/>
        </w:numPr>
        <w:shd w:val="clear" w:color="auto" w:fill="auto"/>
        <w:tabs>
          <w:tab w:pos="1021"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ГБУЗ РК "Симферопольская городская клиническая больница №7" (далее - Заказчик) - Балакирева А.А. (по доверенности),</w:t>
      </w:r>
    </w:p>
    <w:p>
      <w:pPr>
        <w:pStyle w:val="Style15"/>
        <w:keepNext w:val="0"/>
        <w:keepLines w:val="0"/>
        <w:widowControl w:val="0"/>
        <w:numPr>
          <w:ilvl w:val="0"/>
          <w:numId w:val="1"/>
        </w:numPr>
        <w:shd w:val="clear" w:color="auto" w:fill="auto"/>
        <w:tabs>
          <w:tab w:pos="99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ООО «Строительно-отделочная фирма «БаРо» (далее - Заявитель) - Умаров А.В. (по доверенности),</w:t>
      </w:r>
    </w:p>
    <w:p>
      <w:pPr>
        <w:pStyle w:val="Style15"/>
        <w:keepNext w:val="0"/>
        <w:keepLines w:val="0"/>
        <w:widowControl w:val="0"/>
        <w:shd w:val="clear" w:color="auto" w:fill="auto"/>
        <w:bidi w:val="0"/>
        <w:spacing w:before="0" w:after="1080" w:line="240" w:lineRule="auto"/>
        <w:ind w:left="0" w:right="0" w:firstLine="740"/>
        <w:jc w:val="both"/>
      </w:pPr>
      <w:r>
        <w:rPr>
          <w:color w:val="000000"/>
          <w:spacing w:val="0"/>
          <w:w w:val="100"/>
          <w:position w:val="0"/>
          <w:sz w:val="24"/>
          <w:szCs w:val="24"/>
          <w:shd w:val="clear" w:color="auto" w:fill="auto"/>
          <w:lang w:val="ru-RU" w:eastAsia="ru-RU" w:bidi="ru-RU"/>
        </w:rPr>
        <w:t>рассмотрев жалобу Заявителя на действия Заказчика при проведении закупки «Поставка шприцев» (извещение №0375200002023000380) (далее - Закупка),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w:t>
      </w:r>
    </w:p>
    <w:p>
      <w:pPr>
        <w:pStyle w:val="Style20"/>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w:t>
      </w:r>
      <w:bookmarkEnd w:id="2"/>
    </w:p>
    <w:p>
      <w:pPr>
        <w:pStyle w:val="Style15"/>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Крымское УФАС России поступила жалоба Заявителя на действия Заказчика при проведении Закупки.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 мнению Заявителя, его права и законные интересы нарушены действиями Заказчика, опубликовавшего извещение о Закупке с нарушением требований 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Представитель Заказчика не согласилась с доводами Заявителя и сообщила, что при проведении Закупки Заказчик действовал в соответствии с положениями 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результате рассмотрения жалобы Комиссия установила следующее.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пункта 5 части 1 статьи 42 Закона о контрактной системе извещение о закупке должно содержать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 145) следует, что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5"/>
        <w:keepNext w:val="0"/>
        <w:keepLines w:val="0"/>
        <w:widowControl w:val="0"/>
        <w:numPr>
          <w:ilvl w:val="0"/>
          <w:numId w:val="1"/>
        </w:numPr>
        <w:shd w:val="clear" w:color="auto" w:fill="auto"/>
        <w:tabs>
          <w:tab w:pos="163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5"/>
        <w:keepNext w:val="0"/>
        <w:keepLines w:val="0"/>
        <w:widowControl w:val="0"/>
        <w:numPr>
          <w:ilvl w:val="0"/>
          <w:numId w:val="1"/>
        </w:numPr>
        <w:shd w:val="clear" w:color="auto" w:fill="auto"/>
        <w:tabs>
          <w:tab w:pos="91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5"/>
        <w:keepNext w:val="0"/>
        <w:keepLines w:val="0"/>
        <w:widowControl w:val="0"/>
        <w:numPr>
          <w:ilvl w:val="0"/>
          <w:numId w:val="1"/>
        </w:numPr>
        <w:shd w:val="clear" w:color="auto" w:fill="auto"/>
        <w:tabs>
          <w:tab w:pos="163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6 Правил в случае предоставления иной и дополнительной информации, предусмотренной пунктом 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Согласно доводу жалобы: </w:t>
      </w:r>
      <w:r>
        <w:rPr>
          <w:i/>
          <w:iCs/>
          <w:color w:val="000000"/>
          <w:spacing w:val="0"/>
          <w:w w:val="100"/>
          <w:position w:val="0"/>
          <w:sz w:val="24"/>
          <w:szCs w:val="24"/>
          <w:shd w:val="clear" w:color="auto" w:fill="auto"/>
          <w:lang w:val="ru-RU" w:eastAsia="ru-RU" w:bidi="ru-RU"/>
        </w:rPr>
        <w:t>«...Согласно сведениям, размещенным на Официальном сайте код позиции КТРУ 32.50.13.110-00004572 относятся к коду 349160 «Шприц общего назначения/в комплекте с иглой» и коду 260600 «Шприц общего назначения, одноразового использования» в соответствии с номенклатурной классификации медицинских изделий по видам, в котором содержится в том числе следующие описание: «Стерильное - изделие, состоящее из калиброванного цилиндра с поршнем, предназначенное для введения жидкостей/газов (например, лекарственных средств) в медицинское изделие или тело или извлечения жидкостей/газов их медицинских изделий/тела (т.е., используемое и для введения, и для отсасывания); в комплекте идет неубирающаяся игла, съемная или несъемная (обычно в колпачке для защиты пользователя). Изделие может применяться в различных медицинских целях и не предназначено специально только лишь для введения лекарственных средств. Как правило, изготавливается из пластиковых и силиконовых материалов, поршень может обладать противоприлипающими свойствами, обеспечивающими возможность его легкого перемещения вручную или при помощи шприцевого насоса. Это изделие для одноразового использования»". «Стерильное изделие^ состоящее из калиброванного цилиндра с поршнем, предназначенное для введения жидкостей/газов (например, лекарственных средств) в медицинское изделие или тело или извлечения жидкостей/газов и з . медицинских издёлий/тела (т.е., используемое и для введения, и для отсасывания); игла не прилагается. Изделие может применяться в различных медицинских целях и не предназначено специально для перорального введения лекарственных средств. На дистальном конце цилиндра расположен штыревой коннектор (как правило, типа Луер- лок/Луер-слип) для подсоединения иглы для подкожных инъекций или набора для введения лекарственных средств. Как правило, изготавливается из пластиковых и силиконовых материалов, поршень может обладать антиадгезионными свойствами, обеспечивающими возможность его легкого перемещения вручную или при помощи шприцевого насоса. Это изделие для одноразового использования».</w:t>
      </w:r>
    </w:p>
    <w:p>
      <w:pPr>
        <w:pStyle w:val="Style15"/>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Поскольку по позиции №4 Заказчик закупает шприц с иглой и устанавливает код КТРУ 32.50.13.110-00004572, кодом вид медицинского изделия в данном случае выступает 349160 «Шприц общего назначения/в комплекте с иглой».</w:t>
      </w:r>
    </w:p>
    <w:p>
      <w:pPr>
        <w:pStyle w:val="Style15"/>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Конструктивно шприц с механизмом самоблокирования имеет фиксированную, несъемную иглу и соответственно поршень имеет встроенный механизм (специальный выступ на поршне, с клипсой), за счет чего поршень после инъекции блокируется.</w:t>
      </w:r>
    </w:p>
    <w:p>
      <w:pPr>
        <w:pStyle w:val="Style15"/>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Поэтому, данный шприц не является шприцом общего назначения и не нуждается в обоснование дополнительных характеристик под видом КТРУ № 32.50.13.110- 00004572.</w:t>
      </w:r>
    </w:p>
    <w:p>
      <w:pPr>
        <w:pStyle w:val="Style15"/>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По описанию, КТРУ 32.50.13.110-00003 «Шприц для вакцинации с механизмом предотвращения повторного использования/игла» полностью соответствует самоблокирующие шприцы со встроенным механизмом, о чем свидетельствует не только фотография шприца, но и сравнительная таблица...</w:t>
      </w:r>
    </w:p>
    <w:p>
      <w:pPr>
        <w:pStyle w:val="Style15"/>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Более того, при проверке на официальном сайте Росздравнадзора РЗН 2020/11665 от 13.08.2020 производителя ООО «Группа СТК» обнаружено, что шприцы с механизмом самоблокирования соответствуют коду вид медицинского изделия 321610, что входит в код КТРУ 32.50.13.110-00003 «Шприц для вакцинации с механизмом предотвращения повторного использования/игла» и еще раз доказывает, что данный шприц не является шприцом общего назначения.</w:t>
      </w:r>
    </w:p>
    <w:p>
      <w:pPr>
        <w:pStyle w:val="Style15"/>
        <w:keepNext w:val="0"/>
        <w:keepLines w:val="0"/>
        <w:widowControl w:val="0"/>
        <w:shd w:val="clear" w:color="auto" w:fill="auto"/>
        <w:tabs>
          <w:tab w:pos="566" w:val="left"/>
        </w:tabs>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Таким образом, заказчик, при описании объекта закупок по позиций №4 используя код КТРУ №</w:t>
        <w:tab/>
        <w:t>32.50.13.110-00004572 «Шприц общего назначения», установил дополнительные</w:t>
      </w:r>
    </w:p>
    <w:p>
      <w:pPr>
        <w:pStyle w:val="Style15"/>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характеристики закупаемого товара, которые соответствуют другому КТРУ 32.50.13.110-00003 «Шприц для вакцинации с механизмом предотвращения повторного использования/игла»...».</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извещению о проведении закупки объектом закупки является поставка шприцев.</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По позиции 4 «Шприц общего назначения» Технического задания Заказчиком установлен код КТРУ 32.50.13.110-00004572.</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справочной информации кода КТРУ 32.50.13.110-00004572 указано следующее:</w:t>
      </w:r>
      <w:r>
        <w:br w:type="page"/>
      </w:r>
    </w:p>
    <w:p>
      <w:pPr>
        <w:pStyle w:val="Style2"/>
        <w:keepNext w:val="0"/>
        <w:keepLines w:val="0"/>
        <w:widowControl w:val="0"/>
        <w:shd w:val="clear" w:color="auto" w:fill="auto"/>
        <w:bidi w:val="0"/>
        <w:spacing w:before="0" w:after="860" w:line="240" w:lineRule="auto"/>
        <w:ind w:left="0" w:right="0" w:firstLine="180"/>
        <w:jc w:val="left"/>
        <w:rPr>
          <w:sz w:val="20"/>
          <w:szCs w:val="20"/>
        </w:rPr>
      </w:pPr>
      <w:r>
        <w:rPr>
          <w:rFonts w:ascii="Arial" w:eastAsia="Arial" w:hAnsi="Arial" w:cs="Arial"/>
          <w:color w:val="706D7D"/>
          <w:spacing w:val="0"/>
          <w:w w:val="100"/>
          <w:position w:val="0"/>
          <w:sz w:val="20"/>
          <w:szCs w:val="20"/>
          <w:shd w:val="clear" w:color="auto" w:fill="auto"/>
          <w:lang w:val="ru-RU" w:eastAsia="ru-RU" w:bidi="ru-RU"/>
        </w:rPr>
        <w:t>Справочная информация</w:t>
      </w:r>
    </w:p>
    <w:p>
      <w:pPr>
        <w:pStyle w:val="Style24"/>
        <w:keepNext w:val="0"/>
        <w:keepLines w:val="0"/>
        <w:widowControl w:val="0"/>
        <w:shd w:val="clear" w:color="auto" w:fill="auto"/>
        <w:tabs>
          <w:tab w:pos="3574" w:val="left"/>
          <w:tab w:pos="6836" w:val="left"/>
        </w:tabs>
        <w:bidi w:val="0"/>
        <w:spacing w:before="0" w:after="0"/>
        <w:ind w:left="0" w:right="0" w:firstLine="320"/>
        <w:jc w:val="left"/>
      </w:pPr>
      <w:r>
        <w:rPr>
          <w:spacing w:val="0"/>
          <w:w w:val="100"/>
          <w:position w:val="0"/>
          <w:shd w:val="clear" w:color="auto" w:fill="auto"/>
          <w:lang w:val="ru-RU" w:eastAsia="ru-RU" w:bidi="ru-RU"/>
        </w:rPr>
        <w:t>Общероссийский классификатор продукции по</w:t>
        <w:tab/>
        <w:t>32 50 13110 Шприцы, иглы, катетеры, канюли и</w:t>
        <w:tab/>
        <w:t>Сведения отсутствуют</w:t>
      </w:r>
    </w:p>
    <w:p>
      <w:pPr>
        <w:pStyle w:val="Style24"/>
        <w:keepNext w:val="0"/>
        <w:keepLines w:val="0"/>
        <w:widowControl w:val="0"/>
        <w:shd w:val="clear" w:color="auto" w:fill="auto"/>
        <w:tabs>
          <w:tab w:pos="3574" w:val="left"/>
        </w:tabs>
        <w:bidi w:val="0"/>
        <w:spacing w:before="0"/>
        <w:ind w:left="0" w:right="0" w:firstLine="320"/>
        <w:jc w:val="left"/>
      </w:pPr>
      <w:r>
        <w:rPr>
          <w:spacing w:val="0"/>
          <w:w w:val="100"/>
          <w:position w:val="0"/>
          <w:shd w:val="clear" w:color="auto" w:fill="auto"/>
          <w:lang w:val="ru-RU" w:eastAsia="ru-RU" w:bidi="ru-RU"/>
        </w:rPr>
        <w:t>видам экономической деятельности (ОКПД2)</w:t>
        <w:tab/>
        <w:t>аналогичные инструменты</w:t>
      </w:r>
    </w:p>
    <w:p>
      <w:pPr>
        <w:pStyle w:val="Style24"/>
        <w:keepNext w:val="0"/>
        <w:keepLines w:val="0"/>
        <w:widowControl w:val="0"/>
        <w:shd w:val="clear" w:color="auto" w:fill="auto"/>
        <w:tabs>
          <w:tab w:pos="3574" w:val="left"/>
          <w:tab w:pos="6836" w:val="left"/>
        </w:tabs>
        <w:bidi w:val="0"/>
        <w:spacing w:before="0" w:after="0"/>
        <w:ind w:left="0" w:right="0" w:firstLine="320"/>
        <w:jc w:val="left"/>
      </w:pPr>
      <w:r>
        <w:rPr>
          <w:spacing w:val="0"/>
          <w:w w:val="100"/>
          <w:position w:val="0"/>
          <w:shd w:val="clear" w:color="auto" w:fill="auto"/>
          <w:lang w:val="ru-RU" w:eastAsia="ru-RU" w:bidi="ru-RU"/>
        </w:rPr>
        <w:t>НОМЕНКЛАТУРНАЯ КЛАССИФИКАЦИЯ</w:t>
        <w:tab/>
        <w:t>349160 Шприц общего назначения/в комплекте с</w:t>
        <w:tab/>
        <w:t>'Стерильное изделие, состоящее из</w:t>
      </w:r>
    </w:p>
    <w:p>
      <w:pPr>
        <w:pStyle w:val="Style24"/>
        <w:keepNext w:val="0"/>
        <w:keepLines w:val="0"/>
        <w:widowControl w:val="0"/>
        <w:shd w:val="clear" w:color="auto" w:fill="auto"/>
        <w:tabs>
          <w:tab w:pos="3574" w:val="left"/>
          <w:tab w:pos="6836" w:val="left"/>
        </w:tabs>
        <w:bidi w:val="0"/>
        <w:spacing w:before="0" w:after="0"/>
        <w:ind w:left="0" w:right="0" w:firstLine="320"/>
        <w:jc w:val="left"/>
      </w:pPr>
      <w:r>
        <w:rPr>
          <w:spacing w:val="0"/>
          <w:w w:val="100"/>
          <w:position w:val="0"/>
          <w:shd w:val="clear" w:color="auto" w:fill="auto"/>
          <w:lang w:val="ru-RU" w:eastAsia="ru-RU" w:bidi="ru-RU"/>
        </w:rPr>
        <w:t>МЕДИЦИНСКИХ ИЗДЕЛИЙ по ВИДАМ</w:t>
        <w:tab/>
        <w:t>иглой</w:t>
        <w:tab/>
        <w:t>калиброванного цилиндра с поршнем,</w:t>
      </w:r>
    </w:p>
    <w:p>
      <w:pPr>
        <w:pStyle w:val="Style24"/>
        <w:keepNext w:val="0"/>
        <w:keepLines w:val="0"/>
        <w:widowControl w:val="0"/>
        <w:shd w:val="clear" w:color="auto" w:fill="auto"/>
        <w:bidi w:val="0"/>
        <w:spacing w:before="0"/>
        <w:ind w:right="0" w:firstLine="0"/>
        <w:jc w:val="left"/>
      </w:pPr>
      <w:r>
        <w:rPr>
          <w:spacing w:val="0"/>
          <w:w w:val="100"/>
          <w:position w:val="0"/>
          <w:shd w:val="clear" w:color="auto" w:fill="auto"/>
          <w:lang w:val="ru-RU" w:eastAsia="ru-RU" w:bidi="ru-RU"/>
        </w:rPr>
        <w:t>предназначенное для введения жидкостей/газов (например лекарственных средств) в медицинское изделие или тело или извлечения жидкостей, газов их медицинских изделий, тела (те, используемое и для введения, и для отсасывания), в комплекте идет неубирающаяся игла, съемная или несъемная (обычно в колпачке для защиты пользователя) Изделие может применяться в различных медицинских целях и не предназначено специально только лишь для введения лекарственных средств Как правило, изготавливается из пластиковых и силиконовых материалов, поршень может обладать противоприлипающими свойствами, обеспечивающими возможность его легкого перемещения вручную или при помощи шприцевого насоса Это изделие для одноразового использования'</w:t>
      </w:r>
    </w:p>
    <w:p>
      <w:pPr>
        <w:pStyle w:val="Style24"/>
        <w:keepNext w:val="0"/>
        <w:keepLines w:val="0"/>
        <w:widowControl w:val="0"/>
        <w:shd w:val="clear" w:color="auto" w:fill="auto"/>
        <w:tabs>
          <w:tab w:pos="6836" w:val="left"/>
        </w:tabs>
        <w:bidi w:val="0"/>
        <w:spacing w:before="0" w:after="0"/>
        <w:ind w:left="3600" w:right="0" w:firstLine="0"/>
        <w:jc w:val="left"/>
      </w:pPr>
      <w:r>
        <w:rPr>
          <w:spacing w:val="0"/>
          <w:w w:val="100"/>
          <w:position w:val="0"/>
          <w:shd w:val="clear" w:color="auto" w:fill="auto"/>
          <w:lang w:val="ru-RU" w:eastAsia="ru-RU" w:bidi="ru-RU"/>
        </w:rPr>
        <w:t>260600 Шприц общего назначения одноразового 'Стерильное изделие, состоящее из использования</w:t>
        <w:tab/>
        <w:t>калиброванного цилиндра с поршнем,</w:t>
      </w:r>
    </w:p>
    <w:p>
      <w:pPr>
        <w:pStyle w:val="Style24"/>
        <w:keepNext w:val="0"/>
        <w:keepLines w:val="0"/>
        <w:widowControl w:val="0"/>
        <w:shd w:val="clear" w:color="auto" w:fill="auto"/>
        <w:bidi w:val="0"/>
        <w:spacing w:before="0" w:after="360"/>
        <w:ind w:right="0" w:firstLine="0"/>
        <w:jc w:val="left"/>
      </w:pPr>
      <w:r>
        <w:rPr>
          <w:spacing w:val="0"/>
          <w:w w:val="100"/>
          <w:position w:val="0"/>
          <w:shd w:val="clear" w:color="auto" w:fill="auto"/>
          <w:lang w:val="ru-RU" w:eastAsia="ru-RU" w:bidi="ru-RU"/>
        </w:rPr>
        <w:t>предназначенное для введения жидкостей/газов (например, лекарственных средств) в медицинское изделие или тело или извлечения жидкостей/газов из медицинских изделий/тела (т е. используемое и для введения, и для отсасывания), игла не прилагается Изделие может применяться в различных медицинских целях и не предназначено специально для перорального введения лекарственных средств На дистальном конце цилиндра расположен штыревой коннектор (как правило, типа Луер-лок/Луер-слип) для подсоединения иглы для подкожных инъекций или набора для введения лекарственных средств Как правило, изготавливается из пластиковых и силиконовых материалов поршень может обладать антиадгезионными свойствами, обеспечивающими возможность его легкого перемещения вручную или при помощи шприцевого насоса Это изделие для одноразового использования'</w:t>
      </w:r>
    </w:p>
    <w:p>
      <w:pPr>
        <w:pStyle w:val="Style15"/>
        <w:keepNext w:val="0"/>
        <w:keepLines w:val="0"/>
        <w:widowControl w:val="0"/>
        <w:shd w:val="clear" w:color="auto" w:fill="auto"/>
        <w:bidi w:val="0"/>
        <w:spacing w:before="0" w:after="240" w:line="240" w:lineRule="auto"/>
        <w:ind w:left="0" w:right="0" w:firstLine="760"/>
        <w:jc w:val="both"/>
      </w:pPr>
      <w:r>
        <w:rPr>
          <w:color w:val="000000"/>
          <w:spacing w:val="0"/>
          <w:w w:val="100"/>
          <w:position w:val="0"/>
          <w:sz w:val="24"/>
          <w:szCs w:val="24"/>
          <w:shd w:val="clear" w:color="auto" w:fill="auto"/>
          <w:lang w:val="ru-RU" w:eastAsia="ru-RU" w:bidi="ru-RU"/>
        </w:rPr>
        <w:t>По позиции КТРУ 32.50.13.110-00004572 установлены следующие характеристики товара:</w:t>
      </w:r>
    </w:p>
    <w:p>
      <w:pPr>
        <w:pStyle w:val="Style2"/>
        <w:keepNext w:val="0"/>
        <w:keepLines w:val="0"/>
        <w:widowControl w:val="0"/>
        <w:shd w:val="clear" w:color="auto" w:fill="auto"/>
        <w:tabs>
          <w:tab w:pos="2021" w:val="left"/>
        </w:tabs>
        <w:bidi w:val="0"/>
        <w:spacing w:before="0" w:after="0" w:line="240" w:lineRule="auto"/>
        <w:ind w:left="0" w:right="440" w:firstLine="0"/>
        <w:jc w:val="right"/>
        <w:rPr>
          <w:sz w:val="20"/>
          <w:szCs w:val="20"/>
        </w:rPr>
      </w:pPr>
      <w:r>
        <mc:AlternateContent>
          <mc:Choice Requires="wps">
            <w:drawing>
              <wp:anchor distT="0" distB="0" distL="114300" distR="114300" simplePos="0" relativeHeight="125829378" behindDoc="0" locked="0" layoutInCell="1" allowOverlap="1">
                <wp:simplePos x="0" y="0"/>
                <wp:positionH relativeFrom="page">
                  <wp:posOffset>696595</wp:posOffset>
                </wp:positionH>
                <wp:positionV relativeFrom="margin">
                  <wp:posOffset>6565265</wp:posOffset>
                </wp:positionV>
                <wp:extent cx="2755265" cy="728345"/>
                <wp:wrapSquare wrapText="right"/>
                <wp:docPr id="5" name="Shape 5"/>
                <a:graphic xmlns:a="http://schemas.openxmlformats.org/drawingml/2006/main">
                  <a:graphicData uri="http://schemas.microsoft.com/office/word/2010/wordprocessingShape">
                    <wps:wsp>
                      <wps:cNvSpPr txBox="1"/>
                      <wps:spPr>
                        <a:xfrm>
                          <a:ext cx="2755265" cy="728345"/>
                        </a:xfrm>
                        <a:prstGeom prst="rect"/>
                        <a:noFill/>
                      </wps:spPr>
                      <wps:txbx>
                        <w:txbxContent>
                          <w:p>
                            <w:pPr>
                              <w:pStyle w:val="Style2"/>
                              <w:keepNext w:val="0"/>
                              <w:keepLines w:val="0"/>
                              <w:widowControl w:val="0"/>
                              <w:shd w:val="clear" w:color="auto" w:fill="auto"/>
                              <w:bidi w:val="0"/>
                              <w:spacing w:before="0" w:after="100" w:line="240" w:lineRule="auto"/>
                              <w:ind w:left="0" w:right="0" w:firstLine="660"/>
                              <w:jc w:val="left"/>
                              <w:rPr>
                                <w:sz w:val="20"/>
                                <w:szCs w:val="20"/>
                              </w:rPr>
                            </w:pPr>
                            <w:r>
                              <w:rPr>
                                <w:i/>
                                <w:iCs/>
                                <w:color w:val="909EBB"/>
                                <w:spacing w:val="0"/>
                                <w:w w:val="100"/>
                                <w:position w:val="0"/>
                                <w:sz w:val="20"/>
                                <w:szCs w:val="20"/>
                                <w:shd w:val="clear" w:color="auto" w:fill="auto"/>
                                <w:lang w:val="ru-RU" w:eastAsia="ru-RU" w:bidi="ru-RU"/>
                              </w:rPr>
                              <w:t>НАИМЕНОВАНИЕ ХАРАКТЕРИСТИКИ</w:t>
                            </w:r>
                          </w:p>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Градуированный объем шприца (характеристика является обязательной для применения)</w:t>
                            </w:r>
                          </w:p>
                        </w:txbxContent>
                      </wps:txbx>
                      <wps:bodyPr lIns="0" tIns="0" rIns="0" bIns="0">
                        <a:noAutoFit/>
                      </wps:bodyPr>
                    </wps:wsp>
                  </a:graphicData>
                </a:graphic>
              </wp:anchor>
            </w:drawing>
          </mc:Choice>
          <mc:Fallback>
            <w:pict>
              <v:shape id="_x0000_s1031" type="#_x0000_t202" style="position:absolute;margin-left:54.850000000000001pt;margin-top:516.95000000000005pt;width:216.95000000000002pt;height:57.350000000000001pt;z-index:-125829375;mso-wrap-distance-left:9.pt;mso-wrap-distance-right:9.pt;mso-position-horizontal-relative:page;mso-position-vertical-relative:margin" filled="f" stroked="f">
                <v:textbox inset="0,0,0,0">
                  <w:txbxContent>
                    <w:p>
                      <w:pPr>
                        <w:pStyle w:val="Style2"/>
                        <w:keepNext w:val="0"/>
                        <w:keepLines w:val="0"/>
                        <w:widowControl w:val="0"/>
                        <w:shd w:val="clear" w:color="auto" w:fill="auto"/>
                        <w:bidi w:val="0"/>
                        <w:spacing w:before="0" w:after="100" w:line="240" w:lineRule="auto"/>
                        <w:ind w:left="0" w:right="0" w:firstLine="660"/>
                        <w:jc w:val="left"/>
                        <w:rPr>
                          <w:sz w:val="20"/>
                          <w:szCs w:val="20"/>
                        </w:rPr>
                      </w:pPr>
                      <w:r>
                        <w:rPr>
                          <w:i/>
                          <w:iCs/>
                          <w:color w:val="909EBB"/>
                          <w:spacing w:val="0"/>
                          <w:w w:val="100"/>
                          <w:position w:val="0"/>
                          <w:sz w:val="20"/>
                          <w:szCs w:val="20"/>
                          <w:shd w:val="clear" w:color="auto" w:fill="auto"/>
                          <w:lang w:val="ru-RU" w:eastAsia="ru-RU" w:bidi="ru-RU"/>
                        </w:rPr>
                        <w:t>НАИМЕНОВАНИЕ ХАРАКТЕРИСТИКИ</w:t>
                      </w:r>
                    </w:p>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Градуированный объем шприца (характеристика является обязательной для применения)</w:t>
                      </w:r>
                    </w:p>
                  </w:txbxContent>
                </v:textbox>
                <w10:wrap type="square" side="right" anchorx="page" anchory="margin"/>
              </v:shape>
            </w:pict>
          </mc:Fallback>
        </mc:AlternateContent>
      </w:r>
      <w:r>
        <w:rPr>
          <w:i/>
          <w:iCs/>
          <w:color w:val="909EBB"/>
          <w:spacing w:val="0"/>
          <w:w w:val="100"/>
          <w:position w:val="0"/>
          <w:sz w:val="20"/>
          <w:szCs w:val="20"/>
          <w:shd w:val="clear" w:color="auto" w:fill="auto"/>
          <w:lang w:val="ru-RU" w:eastAsia="ru-RU" w:bidi="ru-RU"/>
        </w:rPr>
        <w:t>ЗНАЧЕНИЕ</w:t>
        <w:tab/>
        <w:t>ЕДИНИЦА ИЗМЕРЕНИЯ</w:t>
      </w:r>
    </w:p>
    <w:p>
      <w:pPr>
        <w:pStyle w:val="Style2"/>
        <w:keepNext w:val="0"/>
        <w:keepLines w:val="0"/>
        <w:widowControl w:val="0"/>
        <w:shd w:val="clear" w:color="auto" w:fill="auto"/>
        <w:bidi w:val="0"/>
        <w:spacing w:before="0" w:after="240" w:line="240" w:lineRule="auto"/>
        <w:ind w:left="0" w:right="700" w:firstLine="0"/>
        <w:jc w:val="right"/>
        <w:rPr>
          <w:sz w:val="20"/>
          <w:szCs w:val="20"/>
        </w:rPr>
      </w:pPr>
      <w:r>
        <mc:AlternateContent>
          <mc:Choice Requires="wps">
            <w:drawing>
              <wp:anchor distT="0" distB="0" distL="114300" distR="114300" simplePos="0" relativeHeight="125829380" behindDoc="0" locked="0" layoutInCell="1" allowOverlap="1">
                <wp:simplePos x="0" y="0"/>
                <wp:positionH relativeFrom="page">
                  <wp:posOffset>3827145</wp:posOffset>
                </wp:positionH>
                <wp:positionV relativeFrom="margin">
                  <wp:posOffset>6821170</wp:posOffset>
                </wp:positionV>
                <wp:extent cx="2727960" cy="2922905"/>
                <wp:wrapTopAndBottom/>
                <wp:docPr id="7" name="Shape 7"/>
                <a:graphic xmlns:a="http://schemas.openxmlformats.org/drawingml/2006/main">
                  <a:graphicData uri="http://schemas.microsoft.com/office/word/2010/wordprocessingShape">
                    <wps:wsp>
                      <wps:cNvSpPr txBox="1"/>
                      <wps:spPr>
                        <a:xfrm>
                          <a:ext cx="2727960" cy="2922905"/>
                        </a:xfrm>
                        <a:prstGeom prst="rect"/>
                        <a:noFill/>
                      </wps:spPr>
                      <wps:txbx>
                        <w:txbxContent>
                          <w:tbl>
                            <w:tblPr>
                              <w:tblOverlap w:val="never"/>
                              <w:jc w:val="left"/>
                              <w:tblLayout w:type="fixed"/>
                            </w:tblPr>
                            <w:tblGrid>
                              <w:gridCol w:w="394"/>
                              <w:gridCol w:w="206"/>
                              <w:gridCol w:w="984"/>
                              <w:gridCol w:w="2712"/>
                            </w:tblGrid>
                            <w:tr>
                              <w:trPr>
                                <w:tblHeader/>
                                <w:trHeight w:val="754" w:hRule="exact"/>
                              </w:trPr>
                              <w:tc>
                                <w:tcPr>
                                  <w:vMerge w:val="restart"/>
                                  <w:tcBorders/>
                                  <w:shd w:val="clear" w:color="auto" w:fill="auto"/>
                                  <w:vAlign w:val="center"/>
                                </w:tcPr>
                                <w:p>
                                  <w:pPr>
                                    <w:pStyle w:val="Style2"/>
                                    <w:keepNext w:val="0"/>
                                    <w:keepLines w:val="0"/>
                                    <w:widowControl w:val="0"/>
                                    <w:shd w:val="clear" w:color="auto" w:fill="auto"/>
                                    <w:bidi w:val="0"/>
                                    <w:spacing w:before="0" w:after="26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&gt; 1</w:t>
                                  </w:r>
                                </w:p>
                                <w:p>
                                  <w:pPr>
                                    <w:pStyle w:val="Style2"/>
                                    <w:keepNext w:val="0"/>
                                    <w:keepLines w:val="0"/>
                                    <w:widowControl w:val="0"/>
                                    <w:shd w:val="clear" w:color="auto" w:fill="auto"/>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1</w:t>
                                  </w:r>
                                </w:p>
                              </w:tc>
                              <w:tc>
                                <w:tcPr>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и</w:t>
                                  </w:r>
                                </w:p>
                              </w:tc>
                              <w:tc>
                                <w:tcPr>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&lt; 2</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Кубический</w:t>
                                  </w:r>
                                </w:p>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сантиметр^миллилитр</w:t>
                                  </w:r>
                                </w:p>
                                <w:p>
                                  <w:pPr>
                                    <w:pStyle w:val="Style2"/>
                                    <w:keepNext w:val="0"/>
                                    <w:keepLines w:val="0"/>
                                    <w:widowControl w:val="0"/>
                                    <w:shd w:val="clear" w:color="auto" w:fill="auto"/>
                                    <w:bidi w:val="0"/>
                                    <w:spacing w:before="0" w:after="0" w:line="240" w:lineRule="auto"/>
                                    <w:ind w:left="0" w:right="0" w:firstLine="500"/>
                                    <w:jc w:val="left"/>
                                    <w:rPr>
                                      <w:sz w:val="20"/>
                                      <w:szCs w:val="20"/>
                                    </w:rPr>
                                  </w:pPr>
                                  <w:r>
                                    <w:rPr>
                                      <w:i/>
                                      <w:iCs/>
                                      <w:color w:val="000000"/>
                                      <w:spacing w:val="0"/>
                                      <w:w w:val="100"/>
                                      <w:position w:val="0"/>
                                      <w:sz w:val="20"/>
                                      <w:szCs w:val="20"/>
                                      <w:shd w:val="clear" w:color="auto" w:fill="auto"/>
                                      <w:lang w:val="ru-RU" w:eastAsia="ru-RU" w:bidi="ru-RU"/>
                                    </w:rPr>
                                    <w:t>Кубический</w:t>
                                  </w:r>
                                </w:p>
                              </w:tc>
                            </w:tr>
                            <w:tr>
                              <w:trPr>
                                <w:trHeight w:val="216" w:hRule="exact"/>
                              </w:trPr>
                              <w:tc>
                                <w:tcPr>
                                  <w:vMerge/>
                                  <w:tcBorders/>
                                  <w:shd w:val="clear" w:color="auto" w:fill="auto"/>
                                  <w:vAlign w:val="center"/>
                                </w:tcPr>
                                <w:p>
                                  <w:pPr/>
                                </w:p>
                              </w:tc>
                              <w:tc>
                                <w:tcPr>
                                  <w:vMerge w:val="restart"/>
                                  <w:tcBorders/>
                                  <w:shd w:val="clear" w:color="auto" w:fill="auto"/>
                                  <w:vAlign w:val="top"/>
                                </w:tcPr>
                                <w:p>
                                  <w:pPr>
                                    <w:widowControl w:val="0"/>
                                    <w:rPr>
                                      <w:sz w:val="10"/>
                                      <w:szCs w:val="10"/>
                                    </w:rPr>
                                  </w:pPr>
                                </w:p>
                              </w:tc>
                              <w:tc>
                                <w:tcPr>
                                  <w:vMerge w:val="restart"/>
                                  <w:tcBorders/>
                                  <w:shd w:val="clear" w:color="auto" w:fill="auto"/>
                                  <w:vAlign w:val="top"/>
                                </w:tcPr>
                                <w:p>
                                  <w:pPr>
                                    <w:widowControl w:val="0"/>
                                    <w:rPr>
                                      <w:sz w:val="10"/>
                                      <w:szCs w:val="10"/>
                                    </w:rPr>
                                  </w:pPr>
                                </w:p>
                              </w:tc>
                              <w:tc>
                                <w:tcPr>
                                  <w:vMerge w:val="restart"/>
                                  <w:tcBorders/>
                                  <w:shd w:val="clear" w:color="auto" w:fill="auto"/>
                                  <w:vAlign w:val="top"/>
                                </w:tcPr>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сантиметр^миллилитр</w:t>
                                  </w:r>
                                </w:p>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Кубический</w:t>
                                  </w:r>
                                </w:p>
                              </w:tc>
                            </w:tr>
                            <w:tr>
                              <w:trPr>
                                <w:trHeight w:val="269" w:hRule="exact"/>
                              </w:trPr>
                              <w:tc>
                                <w:tcPr>
                                  <w:vMerge w:val="restart"/>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2</w:t>
                                  </w:r>
                                </w:p>
                              </w:tc>
                              <w:tc>
                                <w:tcPr>
                                  <w:vMerge/>
                                  <w:tcBorders/>
                                  <w:shd w:val="clear" w:color="auto" w:fill="auto"/>
                                  <w:vAlign w:val="top"/>
                                </w:tcPr>
                                <w:p>
                                  <w:pPr/>
                                </w:p>
                              </w:tc>
                              <w:tc>
                                <w:tcPr>
                                  <w:vMerge/>
                                  <w:tcBorders/>
                                  <w:shd w:val="clear" w:color="auto" w:fill="auto"/>
                                  <w:vAlign w:val="top"/>
                                </w:tcPr>
                                <w:p>
                                  <w:pPr/>
                                </w:p>
                              </w:tc>
                              <w:tc>
                                <w:tcPr>
                                  <w:vMerge/>
                                  <w:tcBorders/>
                                  <w:shd w:val="clear" w:color="auto" w:fill="auto"/>
                                  <w:vAlign w:val="top"/>
                                </w:tcPr>
                                <w:p>
                                  <w:pPr/>
                                </w:p>
                              </w:tc>
                            </w:tr>
                            <w:tr>
                              <w:trPr>
                                <w:trHeight w:val="216" w:hRule="exact"/>
                              </w:trPr>
                              <w:tc>
                                <w:tcPr>
                                  <w:vMerge/>
                                  <w:tcBorders/>
                                  <w:shd w:val="clear" w:color="auto" w:fill="auto"/>
                                  <w:vAlign w:val="center"/>
                                </w:tcPr>
                                <w:p>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сантиметр^миллилитр</w:t>
                                  </w:r>
                                </w:p>
                              </w:tc>
                            </w:tr>
                            <w:tr>
                              <w:trPr>
                                <w:trHeight w:val="970" w:hRule="exact"/>
                              </w:trPr>
                              <w:tc>
                                <w:tcPr>
                                  <w:tcBorders/>
                                  <w:shd w:val="clear" w:color="auto" w:fill="auto"/>
                                  <w:vAlign w:val="center"/>
                                </w:tcPr>
                                <w:p>
                                  <w:pPr>
                                    <w:pStyle w:val="Style2"/>
                                    <w:keepNext w:val="0"/>
                                    <w:keepLines w:val="0"/>
                                    <w:widowControl w:val="0"/>
                                    <w:shd w:val="clear" w:color="auto" w:fill="auto"/>
                                    <w:bidi w:val="0"/>
                                    <w:spacing w:before="0" w:after="26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&gt; 2</w:t>
                                  </w:r>
                                </w:p>
                                <w:p>
                                  <w:pPr>
                                    <w:pStyle w:val="Style2"/>
                                    <w:keepNext w:val="0"/>
                                    <w:keepLines w:val="0"/>
                                    <w:widowControl w:val="0"/>
                                    <w:shd w:val="clear" w:color="auto" w:fill="auto"/>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3</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и</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&lt; 3</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Кубический</w:t>
                                  </w:r>
                                </w:p>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сантиметр^миллилитр</w:t>
                                  </w:r>
                                </w:p>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Кубический</w:t>
                                  </w:r>
                                </w:p>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сантиметр^миллилитр</w:t>
                                  </w:r>
                                </w:p>
                              </w:tc>
                            </w:tr>
                            <w:tr>
                              <w:trPr>
                                <w:trHeight w:val="965" w:hRule="exact"/>
                              </w:trPr>
                              <w:tc>
                                <w:tcPr>
                                  <w:tcBorders/>
                                  <w:shd w:val="clear" w:color="auto" w:fill="auto"/>
                                  <w:vAlign w:val="center"/>
                                </w:tcPr>
                                <w:p>
                                  <w:pPr>
                                    <w:pStyle w:val="Style2"/>
                                    <w:keepNext w:val="0"/>
                                    <w:keepLines w:val="0"/>
                                    <w:widowControl w:val="0"/>
                                    <w:shd w:val="clear" w:color="auto" w:fill="auto"/>
                                    <w:bidi w:val="0"/>
                                    <w:spacing w:before="0" w:after="22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&gt; 3</w:t>
                                  </w:r>
                                </w:p>
                                <w:p>
                                  <w:pPr>
                                    <w:pStyle w:val="Style2"/>
                                    <w:keepNext w:val="0"/>
                                    <w:keepLines w:val="0"/>
                                    <w:widowControl w:val="0"/>
                                    <w:shd w:val="clear" w:color="auto" w:fill="auto"/>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5</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и</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&lt; 5</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Кубический</w:t>
                                  </w:r>
                                </w:p>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сантиметр^миллилитр</w:t>
                                  </w:r>
                                </w:p>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Кубический</w:t>
                                  </w:r>
                                </w:p>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сантиметр^миллилитр</w:t>
                                  </w:r>
                                </w:p>
                              </w:tc>
                            </w:tr>
                            <w:tr>
                              <w:trPr>
                                <w:trHeight w:val="302" w:hRule="exact"/>
                              </w:trPr>
                              <w:tc>
                                <w:tcPr>
                                  <w:gridSpan w:val="2"/>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i/>
                                      <w:iCs/>
                                      <w:color w:val="000000"/>
                                      <w:spacing w:val="0"/>
                                      <w:w w:val="100"/>
                                      <w:position w:val="0"/>
                                      <w:sz w:val="20"/>
                                      <w:szCs w:val="20"/>
                                      <w:shd w:val="clear" w:color="auto" w:fill="auto"/>
                                      <w:lang w:val="ru-RU" w:eastAsia="ru-RU" w:bidi="ru-RU"/>
                                    </w:rPr>
                                    <w:t>&gt; 0.5 ■,</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и &lt; 1</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500"/>
                                    <w:jc w:val="left"/>
                                    <w:rPr>
                                      <w:sz w:val="20"/>
                                      <w:szCs w:val="20"/>
                                    </w:rPr>
                                  </w:pPr>
                                  <w:r>
                                    <w:rPr>
                                      <w:i/>
                                      <w:iCs/>
                                      <w:color w:val="000000"/>
                                      <w:spacing w:val="0"/>
                                      <w:w w:val="100"/>
                                      <w:position w:val="0"/>
                                      <w:sz w:val="20"/>
                                      <w:szCs w:val="20"/>
                                      <w:shd w:val="clear" w:color="auto" w:fill="auto"/>
                                      <w:lang w:val="ru-RU" w:eastAsia="ru-RU" w:bidi="ru-RU"/>
                                    </w:rPr>
                                    <w:t>Кубический</w:t>
                                  </w:r>
                                </w:p>
                              </w:tc>
                            </w:tr>
                            <w:tr>
                              <w:trPr>
                                <w:trHeight w:val="182"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сантиметр^миллилитр</w:t>
                                  </w:r>
                                </w:p>
                              </w:tc>
                            </w:tr>
                            <w:tr>
                              <w:trPr>
                                <w:trHeight w:val="298"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&gt; 5</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и</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&lt; 7</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Кубический</w:t>
                                  </w:r>
                                </w:p>
                              </w:tc>
                            </w:tr>
                            <w:tr>
                              <w:trPr>
                                <w:trHeight w:val="187"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сантиметр^миллилитр</w:t>
                                  </w:r>
                                </w:p>
                              </w:tc>
                            </w:tr>
                            <w:tr>
                              <w:trPr>
                                <w:trHeight w:val="245"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&gt; 7</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и</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&lt; 10</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Кубический</w:t>
                                  </w:r>
                                </w:p>
                              </w:tc>
                            </w:tr>
                          </w:tbl>
                          <w:p>
                            <w:pPr>
                              <w:widowControl w:val="0"/>
                              <w:spacing w:line="1" w:lineRule="exact"/>
                            </w:pPr>
                          </w:p>
                        </w:txbxContent>
                      </wps:txbx>
                      <wps:bodyPr lIns="0" tIns="0" rIns="0" bIns="0">
                        <a:noAutoFit/>
                      </wps:bodyPr>
                    </wps:wsp>
                  </a:graphicData>
                </a:graphic>
              </wp:anchor>
            </w:drawing>
          </mc:Choice>
          <mc:Fallback>
            <w:pict>
              <v:shape id="_x0000_s1033" type="#_x0000_t202" style="position:absolute;margin-left:301.35000000000002pt;margin-top:537.10000000000002pt;width:214.80000000000001pt;height:230.15000000000001pt;z-index:-125829373;mso-wrap-distance-left:9.pt;mso-wrap-distance-right:9.pt;mso-position-horizontal-relative:page;mso-position-vertical-relative:margin" filled="f" stroked="f">
                <v:textbox inset="0,0,0,0">
                  <w:txbxContent>
                    <w:tbl>
                      <w:tblPr>
                        <w:tblOverlap w:val="never"/>
                        <w:jc w:val="left"/>
                        <w:tblLayout w:type="fixed"/>
                      </w:tblPr>
                      <w:tblGrid>
                        <w:gridCol w:w="394"/>
                        <w:gridCol w:w="206"/>
                        <w:gridCol w:w="984"/>
                        <w:gridCol w:w="2712"/>
                      </w:tblGrid>
                      <w:tr>
                        <w:trPr>
                          <w:tblHeader/>
                          <w:trHeight w:val="754" w:hRule="exact"/>
                        </w:trPr>
                        <w:tc>
                          <w:tcPr>
                            <w:vMerge w:val="restart"/>
                            <w:tcBorders/>
                            <w:shd w:val="clear" w:color="auto" w:fill="auto"/>
                            <w:vAlign w:val="center"/>
                          </w:tcPr>
                          <w:p>
                            <w:pPr>
                              <w:pStyle w:val="Style2"/>
                              <w:keepNext w:val="0"/>
                              <w:keepLines w:val="0"/>
                              <w:widowControl w:val="0"/>
                              <w:shd w:val="clear" w:color="auto" w:fill="auto"/>
                              <w:bidi w:val="0"/>
                              <w:spacing w:before="0" w:after="26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&gt; 1</w:t>
                            </w:r>
                          </w:p>
                          <w:p>
                            <w:pPr>
                              <w:pStyle w:val="Style2"/>
                              <w:keepNext w:val="0"/>
                              <w:keepLines w:val="0"/>
                              <w:widowControl w:val="0"/>
                              <w:shd w:val="clear" w:color="auto" w:fill="auto"/>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1</w:t>
                            </w:r>
                          </w:p>
                        </w:tc>
                        <w:tc>
                          <w:tcPr>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и</w:t>
                            </w:r>
                          </w:p>
                        </w:tc>
                        <w:tc>
                          <w:tcPr>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&lt; 2</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Кубический</w:t>
                            </w:r>
                          </w:p>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сантиметр^миллилитр</w:t>
                            </w:r>
                          </w:p>
                          <w:p>
                            <w:pPr>
                              <w:pStyle w:val="Style2"/>
                              <w:keepNext w:val="0"/>
                              <w:keepLines w:val="0"/>
                              <w:widowControl w:val="0"/>
                              <w:shd w:val="clear" w:color="auto" w:fill="auto"/>
                              <w:bidi w:val="0"/>
                              <w:spacing w:before="0" w:after="0" w:line="240" w:lineRule="auto"/>
                              <w:ind w:left="0" w:right="0" w:firstLine="500"/>
                              <w:jc w:val="left"/>
                              <w:rPr>
                                <w:sz w:val="20"/>
                                <w:szCs w:val="20"/>
                              </w:rPr>
                            </w:pPr>
                            <w:r>
                              <w:rPr>
                                <w:i/>
                                <w:iCs/>
                                <w:color w:val="000000"/>
                                <w:spacing w:val="0"/>
                                <w:w w:val="100"/>
                                <w:position w:val="0"/>
                                <w:sz w:val="20"/>
                                <w:szCs w:val="20"/>
                                <w:shd w:val="clear" w:color="auto" w:fill="auto"/>
                                <w:lang w:val="ru-RU" w:eastAsia="ru-RU" w:bidi="ru-RU"/>
                              </w:rPr>
                              <w:t>Кубический</w:t>
                            </w:r>
                          </w:p>
                        </w:tc>
                      </w:tr>
                      <w:tr>
                        <w:trPr>
                          <w:trHeight w:val="216" w:hRule="exact"/>
                        </w:trPr>
                        <w:tc>
                          <w:tcPr>
                            <w:vMerge/>
                            <w:tcBorders/>
                            <w:shd w:val="clear" w:color="auto" w:fill="auto"/>
                            <w:vAlign w:val="center"/>
                          </w:tcPr>
                          <w:p>
                            <w:pPr/>
                          </w:p>
                        </w:tc>
                        <w:tc>
                          <w:tcPr>
                            <w:vMerge w:val="restart"/>
                            <w:tcBorders/>
                            <w:shd w:val="clear" w:color="auto" w:fill="auto"/>
                            <w:vAlign w:val="top"/>
                          </w:tcPr>
                          <w:p>
                            <w:pPr>
                              <w:widowControl w:val="0"/>
                              <w:rPr>
                                <w:sz w:val="10"/>
                                <w:szCs w:val="10"/>
                              </w:rPr>
                            </w:pPr>
                          </w:p>
                        </w:tc>
                        <w:tc>
                          <w:tcPr>
                            <w:vMerge w:val="restart"/>
                            <w:tcBorders/>
                            <w:shd w:val="clear" w:color="auto" w:fill="auto"/>
                            <w:vAlign w:val="top"/>
                          </w:tcPr>
                          <w:p>
                            <w:pPr>
                              <w:widowControl w:val="0"/>
                              <w:rPr>
                                <w:sz w:val="10"/>
                                <w:szCs w:val="10"/>
                              </w:rPr>
                            </w:pPr>
                          </w:p>
                        </w:tc>
                        <w:tc>
                          <w:tcPr>
                            <w:vMerge w:val="restart"/>
                            <w:tcBorders/>
                            <w:shd w:val="clear" w:color="auto" w:fill="auto"/>
                            <w:vAlign w:val="top"/>
                          </w:tcPr>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сантиметр^миллилитр</w:t>
                            </w:r>
                          </w:p>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Кубический</w:t>
                            </w:r>
                          </w:p>
                        </w:tc>
                      </w:tr>
                      <w:tr>
                        <w:trPr>
                          <w:trHeight w:val="269" w:hRule="exact"/>
                        </w:trPr>
                        <w:tc>
                          <w:tcPr>
                            <w:vMerge w:val="restart"/>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2</w:t>
                            </w:r>
                          </w:p>
                        </w:tc>
                        <w:tc>
                          <w:tcPr>
                            <w:vMerge/>
                            <w:tcBorders/>
                            <w:shd w:val="clear" w:color="auto" w:fill="auto"/>
                            <w:vAlign w:val="top"/>
                          </w:tcPr>
                          <w:p>
                            <w:pPr/>
                          </w:p>
                        </w:tc>
                        <w:tc>
                          <w:tcPr>
                            <w:vMerge/>
                            <w:tcBorders/>
                            <w:shd w:val="clear" w:color="auto" w:fill="auto"/>
                            <w:vAlign w:val="top"/>
                          </w:tcPr>
                          <w:p>
                            <w:pPr/>
                          </w:p>
                        </w:tc>
                        <w:tc>
                          <w:tcPr>
                            <w:vMerge/>
                            <w:tcBorders/>
                            <w:shd w:val="clear" w:color="auto" w:fill="auto"/>
                            <w:vAlign w:val="top"/>
                          </w:tcPr>
                          <w:p>
                            <w:pPr/>
                          </w:p>
                        </w:tc>
                      </w:tr>
                      <w:tr>
                        <w:trPr>
                          <w:trHeight w:val="216" w:hRule="exact"/>
                        </w:trPr>
                        <w:tc>
                          <w:tcPr>
                            <w:vMerge/>
                            <w:tcBorders/>
                            <w:shd w:val="clear" w:color="auto" w:fill="auto"/>
                            <w:vAlign w:val="center"/>
                          </w:tcPr>
                          <w:p>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сантиметр^миллилитр</w:t>
                            </w:r>
                          </w:p>
                        </w:tc>
                      </w:tr>
                      <w:tr>
                        <w:trPr>
                          <w:trHeight w:val="970" w:hRule="exact"/>
                        </w:trPr>
                        <w:tc>
                          <w:tcPr>
                            <w:tcBorders/>
                            <w:shd w:val="clear" w:color="auto" w:fill="auto"/>
                            <w:vAlign w:val="center"/>
                          </w:tcPr>
                          <w:p>
                            <w:pPr>
                              <w:pStyle w:val="Style2"/>
                              <w:keepNext w:val="0"/>
                              <w:keepLines w:val="0"/>
                              <w:widowControl w:val="0"/>
                              <w:shd w:val="clear" w:color="auto" w:fill="auto"/>
                              <w:bidi w:val="0"/>
                              <w:spacing w:before="0" w:after="26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&gt; 2</w:t>
                            </w:r>
                          </w:p>
                          <w:p>
                            <w:pPr>
                              <w:pStyle w:val="Style2"/>
                              <w:keepNext w:val="0"/>
                              <w:keepLines w:val="0"/>
                              <w:widowControl w:val="0"/>
                              <w:shd w:val="clear" w:color="auto" w:fill="auto"/>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3</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и</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&lt; 3</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Кубический</w:t>
                            </w:r>
                          </w:p>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сантиметр^миллилитр</w:t>
                            </w:r>
                          </w:p>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Кубический</w:t>
                            </w:r>
                          </w:p>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сантиметр^миллилитр</w:t>
                            </w:r>
                          </w:p>
                        </w:tc>
                      </w:tr>
                      <w:tr>
                        <w:trPr>
                          <w:trHeight w:val="965" w:hRule="exact"/>
                        </w:trPr>
                        <w:tc>
                          <w:tcPr>
                            <w:tcBorders/>
                            <w:shd w:val="clear" w:color="auto" w:fill="auto"/>
                            <w:vAlign w:val="center"/>
                          </w:tcPr>
                          <w:p>
                            <w:pPr>
                              <w:pStyle w:val="Style2"/>
                              <w:keepNext w:val="0"/>
                              <w:keepLines w:val="0"/>
                              <w:widowControl w:val="0"/>
                              <w:shd w:val="clear" w:color="auto" w:fill="auto"/>
                              <w:bidi w:val="0"/>
                              <w:spacing w:before="0" w:after="22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&gt; 3</w:t>
                            </w:r>
                          </w:p>
                          <w:p>
                            <w:pPr>
                              <w:pStyle w:val="Style2"/>
                              <w:keepNext w:val="0"/>
                              <w:keepLines w:val="0"/>
                              <w:widowControl w:val="0"/>
                              <w:shd w:val="clear" w:color="auto" w:fill="auto"/>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5</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и</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&lt; 5</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Кубический</w:t>
                            </w:r>
                          </w:p>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сантиметр^миллилитр</w:t>
                            </w:r>
                          </w:p>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Кубический</w:t>
                            </w:r>
                          </w:p>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сантиметр^миллилитр</w:t>
                            </w:r>
                          </w:p>
                        </w:tc>
                      </w:tr>
                      <w:tr>
                        <w:trPr>
                          <w:trHeight w:val="302" w:hRule="exact"/>
                        </w:trPr>
                        <w:tc>
                          <w:tcPr>
                            <w:gridSpan w:val="2"/>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i/>
                                <w:iCs/>
                                <w:color w:val="000000"/>
                                <w:spacing w:val="0"/>
                                <w:w w:val="100"/>
                                <w:position w:val="0"/>
                                <w:sz w:val="20"/>
                                <w:szCs w:val="20"/>
                                <w:shd w:val="clear" w:color="auto" w:fill="auto"/>
                                <w:lang w:val="ru-RU" w:eastAsia="ru-RU" w:bidi="ru-RU"/>
                              </w:rPr>
                              <w:t>&gt; 0.5 ■,</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и &lt; 1</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500"/>
                              <w:jc w:val="left"/>
                              <w:rPr>
                                <w:sz w:val="20"/>
                                <w:szCs w:val="20"/>
                              </w:rPr>
                            </w:pPr>
                            <w:r>
                              <w:rPr>
                                <w:i/>
                                <w:iCs/>
                                <w:color w:val="000000"/>
                                <w:spacing w:val="0"/>
                                <w:w w:val="100"/>
                                <w:position w:val="0"/>
                                <w:sz w:val="20"/>
                                <w:szCs w:val="20"/>
                                <w:shd w:val="clear" w:color="auto" w:fill="auto"/>
                                <w:lang w:val="ru-RU" w:eastAsia="ru-RU" w:bidi="ru-RU"/>
                              </w:rPr>
                              <w:t>Кубический</w:t>
                            </w:r>
                          </w:p>
                        </w:tc>
                      </w:tr>
                      <w:tr>
                        <w:trPr>
                          <w:trHeight w:val="182"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сантиметр^миллилитр</w:t>
                            </w:r>
                          </w:p>
                        </w:tc>
                      </w:tr>
                      <w:tr>
                        <w:trPr>
                          <w:trHeight w:val="298"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&gt; 5</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и</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&lt; 7</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Кубический</w:t>
                            </w:r>
                          </w:p>
                        </w:tc>
                      </w:tr>
                      <w:tr>
                        <w:trPr>
                          <w:trHeight w:val="187"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сантиметр^миллилитр</w:t>
                            </w:r>
                          </w:p>
                        </w:tc>
                      </w:tr>
                      <w:tr>
                        <w:trPr>
                          <w:trHeight w:val="245"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&gt; 7</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и</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&lt; 10</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500"/>
                              <w:jc w:val="both"/>
                              <w:rPr>
                                <w:sz w:val="20"/>
                                <w:szCs w:val="20"/>
                              </w:rPr>
                            </w:pPr>
                            <w:r>
                              <w:rPr>
                                <w:i/>
                                <w:iCs/>
                                <w:color w:val="000000"/>
                                <w:spacing w:val="0"/>
                                <w:w w:val="100"/>
                                <w:position w:val="0"/>
                                <w:sz w:val="20"/>
                                <w:szCs w:val="20"/>
                                <w:shd w:val="clear" w:color="auto" w:fill="auto"/>
                                <w:lang w:val="ru-RU" w:eastAsia="ru-RU" w:bidi="ru-RU"/>
                              </w:rPr>
                              <w:t>Кубический</w:t>
                            </w:r>
                          </w:p>
                        </w:tc>
                      </w:tr>
                    </w:tbl>
                    <w:p>
                      <w:pPr>
                        <w:widowControl w:val="0"/>
                        <w:spacing w:line="1" w:lineRule="exact"/>
                      </w:pPr>
                    </w:p>
                  </w:txbxContent>
                </v:textbox>
                <w10:wrap type="topAndBottom" anchorx="page" anchory="margin"/>
              </v:shape>
            </w:pict>
          </mc:Fallback>
        </mc:AlternateContent>
      </w:r>
      <w:r>
        <w:rPr>
          <w:i/>
          <w:iCs/>
          <w:color w:val="909EBB"/>
          <w:spacing w:val="0"/>
          <w:w w:val="100"/>
          <w:position w:val="0"/>
          <w:sz w:val="20"/>
          <w:szCs w:val="20"/>
          <w:shd w:val="clear" w:color="auto" w:fill="auto"/>
          <w:lang w:val="ru-RU" w:eastAsia="ru-RU" w:bidi="ru-RU"/>
        </w:rPr>
        <w:t>ХАРАКТЕРИСТИКИ ХАРАКТЕРИСТИКИ</w:t>
      </w:r>
      <w:r>
        <w:br w:type="page"/>
      </w:r>
    </w:p>
    <w:tbl>
      <w:tblPr>
        <w:tblOverlap w:val="never"/>
        <w:jc w:val="center"/>
        <w:tblLayout w:type="fixed"/>
      </w:tblPr>
      <w:tblGrid>
        <w:gridCol w:w="4622"/>
        <w:gridCol w:w="2333"/>
        <w:gridCol w:w="2870"/>
      </w:tblGrid>
      <w:tr>
        <w:trPr>
          <w:trHeight w:val="494" w:hRule="exact"/>
        </w:trPr>
        <w:tc>
          <w:tcPr>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660"/>
              <w:jc w:val="left"/>
              <w:rPr>
                <w:sz w:val="20"/>
                <w:szCs w:val="20"/>
              </w:rPr>
            </w:pPr>
            <w:r>
              <w:rPr>
                <w:i/>
                <w:iCs/>
                <w:color w:val="909EBB"/>
                <w:spacing w:val="0"/>
                <w:w w:val="100"/>
                <w:position w:val="0"/>
                <w:sz w:val="20"/>
                <w:szCs w:val="20"/>
                <w:shd w:val="clear" w:color="auto" w:fill="auto"/>
                <w:lang w:val="ru-RU" w:eastAsia="ru-RU" w:bidi="ru-RU"/>
              </w:rPr>
              <w:t>НАИМЕНОВАНИЕ ХАРАКТЕРИСТИКИ</w:t>
            </w:r>
          </w:p>
        </w:tc>
        <w:tc>
          <w:tcPr>
            <w:tcBorders/>
            <w:shd w:val="clear" w:color="auto" w:fill="auto"/>
            <w:vAlign w:val="top"/>
          </w:tcPr>
          <w:p>
            <w:pPr>
              <w:pStyle w:val="Style2"/>
              <w:keepNext w:val="0"/>
              <w:keepLines w:val="0"/>
              <w:widowControl w:val="0"/>
              <w:shd w:val="clear" w:color="auto" w:fill="auto"/>
              <w:bidi w:val="0"/>
              <w:spacing w:before="0" w:after="0" w:line="257" w:lineRule="auto"/>
              <w:ind w:left="0" w:right="0" w:firstLine="0"/>
              <w:jc w:val="center"/>
              <w:rPr>
                <w:sz w:val="20"/>
                <w:szCs w:val="20"/>
              </w:rPr>
            </w:pPr>
            <w:r>
              <w:rPr>
                <w:i/>
                <w:iCs/>
                <w:color w:val="909EBB"/>
                <w:spacing w:val="0"/>
                <w:w w:val="100"/>
                <w:position w:val="0"/>
                <w:sz w:val="20"/>
                <w:szCs w:val="20"/>
                <w:shd w:val="clear" w:color="auto" w:fill="auto"/>
                <w:lang w:val="ru-RU" w:eastAsia="ru-RU" w:bidi="ru-RU"/>
              </w:rPr>
              <w:t>ЗНАЧЕНИЕ ХАРАКТЕРИСТИКИ</w:t>
            </w:r>
          </w:p>
        </w:tc>
        <w:tc>
          <w:tcPr>
            <w:tcBorders/>
            <w:shd w:val="clear" w:color="auto" w:fill="auto"/>
            <w:vAlign w:val="top"/>
          </w:tcPr>
          <w:p>
            <w:pPr>
              <w:pStyle w:val="Style2"/>
              <w:keepNext w:val="0"/>
              <w:keepLines w:val="0"/>
              <w:widowControl w:val="0"/>
              <w:shd w:val="clear" w:color="auto" w:fill="auto"/>
              <w:bidi w:val="0"/>
              <w:spacing w:before="0" w:after="0" w:line="257" w:lineRule="auto"/>
              <w:ind w:left="0" w:right="0" w:firstLine="0"/>
              <w:jc w:val="center"/>
              <w:rPr>
                <w:sz w:val="20"/>
                <w:szCs w:val="20"/>
              </w:rPr>
            </w:pPr>
            <w:r>
              <w:rPr>
                <w:i/>
                <w:iCs/>
                <w:color w:val="909EBB"/>
                <w:spacing w:val="0"/>
                <w:w w:val="100"/>
                <w:position w:val="0"/>
                <w:sz w:val="20"/>
                <w:szCs w:val="20"/>
                <w:shd w:val="clear" w:color="auto" w:fill="auto"/>
                <w:lang w:val="ru-RU" w:eastAsia="ru-RU" w:bidi="ru-RU"/>
              </w:rPr>
              <w:t>ЕДИНИЦА ИЗМЕРЕНИЯ ХАРАКТЕРИСТИКИ</w:t>
            </w:r>
          </w:p>
        </w:tc>
      </w:tr>
      <w:tr>
        <w:trPr>
          <w:trHeight w:val="504" w:hRule="exact"/>
        </w:trPr>
        <w:tc>
          <w:tcPr>
            <w:tcBorders/>
            <w:shd w:val="clear" w:color="auto" w:fill="auto"/>
            <w:vAlign w:val="top"/>
          </w:tcPr>
          <w:p>
            <w:pPr>
              <w:widowControl w:val="0"/>
              <w:rPr>
                <w:sz w:val="10"/>
                <w:szCs w:val="10"/>
              </w:rPr>
            </w:pPr>
          </w:p>
        </w:tc>
        <w:tc>
          <w:tcPr>
            <w:vMerge w:val="restart"/>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320"/>
              <w:jc w:val="both"/>
              <w:rPr>
                <w:sz w:val="20"/>
                <w:szCs w:val="20"/>
              </w:rPr>
            </w:pPr>
            <w:r>
              <w:rPr>
                <w:i/>
                <w:iCs/>
                <w:color w:val="000000"/>
                <w:spacing w:val="0"/>
                <w:w w:val="100"/>
                <w:position w:val="0"/>
                <w:sz w:val="20"/>
                <w:szCs w:val="20"/>
                <w:shd w:val="clear" w:color="auto" w:fill="auto"/>
                <w:lang w:val="ru-RU" w:eastAsia="ru-RU" w:bidi="ru-RU"/>
              </w:rPr>
              <w:t>10</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сантиметр^миллилитр</w:t>
            </w:r>
          </w:p>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Кубический</w:t>
            </w:r>
          </w:p>
        </w:tc>
      </w:tr>
      <w:tr>
        <w:trPr>
          <w:trHeight w:val="216" w:hRule="exact"/>
        </w:trPr>
        <w:tc>
          <w:tcPr>
            <w:tcBorders/>
            <w:shd w:val="clear" w:color="auto" w:fill="auto"/>
            <w:vAlign w:val="top"/>
          </w:tcPr>
          <w:p>
            <w:pPr>
              <w:widowControl w:val="0"/>
              <w:rPr>
                <w:sz w:val="10"/>
                <w:szCs w:val="10"/>
              </w:rPr>
            </w:pPr>
          </w:p>
        </w:tc>
        <w:tc>
          <w:tcPr>
            <w:vMerge/>
            <w:tcBorders/>
            <w:shd w:val="clear" w:color="auto" w:fill="auto"/>
            <w:vAlign w:val="center"/>
          </w:tcPr>
          <w:p>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сантиметр^миллилитр</w:t>
            </w:r>
          </w:p>
        </w:tc>
      </w:tr>
      <w:tr>
        <w:trPr>
          <w:trHeight w:val="302" w:hRule="exact"/>
        </w:trPr>
        <w:tc>
          <w:tcPr>
            <w:tcBorders/>
            <w:shd w:val="clear" w:color="auto" w:fill="auto"/>
            <w:vAlign w:val="top"/>
          </w:tcPr>
          <w:p>
            <w:pPr>
              <w:widowControl w:val="0"/>
              <w:rPr>
                <w:sz w:val="10"/>
                <w:szCs w:val="10"/>
              </w:rPr>
            </w:pP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20"/>
              <w:jc w:val="both"/>
              <w:rPr>
                <w:sz w:val="20"/>
                <w:szCs w:val="20"/>
              </w:rPr>
            </w:pPr>
            <w:r>
              <w:rPr>
                <w:i/>
                <w:iCs/>
                <w:color w:val="000000"/>
                <w:spacing w:val="0"/>
                <w:w w:val="100"/>
                <w:position w:val="0"/>
                <w:sz w:val="20"/>
                <w:szCs w:val="20"/>
                <w:shd w:val="clear" w:color="auto" w:fill="auto"/>
                <w:lang w:val="ru-RU" w:eastAsia="ru-RU" w:bidi="ru-RU"/>
              </w:rPr>
              <w:t>&gt; 10 и &lt; 20</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Кубический</w:t>
            </w:r>
          </w:p>
        </w:tc>
      </w:tr>
      <w:tr>
        <w:trPr>
          <w:trHeight w:val="451" w:hRule="exact"/>
        </w:trPr>
        <w:tc>
          <w:tcPr>
            <w:tcBorders/>
            <w:shd w:val="clear" w:color="auto" w:fill="auto"/>
            <w:vAlign w:val="top"/>
          </w:tcPr>
          <w:p>
            <w:pPr>
              <w:widowControl w:val="0"/>
              <w:rPr>
                <w:sz w:val="10"/>
                <w:szCs w:val="10"/>
              </w:rPr>
            </w:pPr>
          </w:p>
        </w:tc>
        <w:tc>
          <w:tcPr>
            <w:vMerge w:val="restart"/>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320"/>
              <w:jc w:val="both"/>
              <w:rPr>
                <w:sz w:val="20"/>
                <w:szCs w:val="20"/>
              </w:rPr>
            </w:pPr>
            <w:r>
              <w:rPr>
                <w:i/>
                <w:iCs/>
                <w:color w:val="000000"/>
                <w:spacing w:val="0"/>
                <w:w w:val="100"/>
                <w:position w:val="0"/>
                <w:sz w:val="20"/>
                <w:szCs w:val="20"/>
                <w:shd w:val="clear" w:color="auto" w:fill="auto"/>
                <w:lang w:val="ru-RU" w:eastAsia="ru-RU" w:bidi="ru-RU"/>
              </w:rPr>
              <w:t>20</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сантиметр^миллилитр</w:t>
            </w:r>
          </w:p>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Кубический</w:t>
            </w:r>
          </w:p>
        </w:tc>
      </w:tr>
      <w:tr>
        <w:trPr>
          <w:trHeight w:val="216" w:hRule="exact"/>
        </w:trPr>
        <w:tc>
          <w:tcPr>
            <w:vMerge w:val="restart"/>
            <w:tcBorders/>
            <w:shd w:val="clear" w:color="auto" w:fill="auto"/>
            <w:vAlign w:val="top"/>
          </w:tcPr>
          <w:p>
            <w:pPr>
              <w:widowControl w:val="0"/>
              <w:rPr>
                <w:sz w:val="10"/>
                <w:szCs w:val="10"/>
              </w:rPr>
            </w:pPr>
          </w:p>
        </w:tc>
        <w:tc>
          <w:tcPr>
            <w:vMerge/>
            <w:tcBorders/>
            <w:shd w:val="clear" w:color="auto" w:fill="auto"/>
            <w:vAlign w:val="center"/>
          </w:tcPr>
          <w:p>
            <w:pPr/>
          </w:p>
        </w:tc>
        <w:tc>
          <w:tcPr>
            <w:vMerge w:val="restart"/>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сантиметр^миллилитр</w:t>
            </w:r>
          </w:p>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Кубический</w:t>
            </w:r>
          </w:p>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сантиметр^миллилитр</w:t>
            </w:r>
          </w:p>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Кубический</w:t>
            </w:r>
          </w:p>
        </w:tc>
      </w:tr>
      <w:tr>
        <w:trPr>
          <w:trHeight w:val="754" w:hRule="exact"/>
        </w:trPr>
        <w:tc>
          <w:tcPr>
            <w:vMerge/>
            <w:tcBorders/>
            <w:shd w:val="clear" w:color="auto" w:fill="auto"/>
            <w:vAlign w:val="top"/>
          </w:tcPr>
          <w:p>
            <w:pPr/>
          </w:p>
        </w:tc>
        <w:tc>
          <w:tcPr>
            <w:vMerge w:val="restart"/>
            <w:tcBorders/>
            <w:shd w:val="clear" w:color="auto" w:fill="auto"/>
            <w:vAlign w:val="center"/>
          </w:tcPr>
          <w:p>
            <w:pPr>
              <w:pStyle w:val="Style2"/>
              <w:keepNext w:val="0"/>
              <w:keepLines w:val="0"/>
              <w:widowControl w:val="0"/>
              <w:shd w:val="clear" w:color="auto" w:fill="auto"/>
              <w:bidi w:val="0"/>
              <w:spacing w:before="0" w:after="220" w:line="240" w:lineRule="auto"/>
              <w:ind w:left="0" w:right="0" w:firstLine="320"/>
              <w:jc w:val="both"/>
              <w:rPr>
                <w:sz w:val="20"/>
                <w:szCs w:val="20"/>
              </w:rPr>
            </w:pPr>
            <w:r>
              <w:rPr>
                <w:i/>
                <w:iCs/>
                <w:color w:val="000000"/>
                <w:spacing w:val="0"/>
                <w:w w:val="100"/>
                <w:position w:val="0"/>
                <w:sz w:val="20"/>
                <w:szCs w:val="20"/>
                <w:shd w:val="clear" w:color="auto" w:fill="auto"/>
                <w:lang w:val="ru-RU" w:eastAsia="ru-RU" w:bidi="ru-RU"/>
              </w:rPr>
              <w:t>&gt; 20 и &lt; 30</w:t>
            </w:r>
          </w:p>
          <w:p>
            <w:pPr>
              <w:pStyle w:val="Style2"/>
              <w:keepNext w:val="0"/>
              <w:keepLines w:val="0"/>
              <w:widowControl w:val="0"/>
              <w:shd w:val="clear" w:color="auto" w:fill="auto"/>
              <w:bidi w:val="0"/>
              <w:spacing w:before="0" w:after="0" w:line="240" w:lineRule="auto"/>
              <w:ind w:left="0" w:right="0" w:firstLine="320"/>
              <w:jc w:val="both"/>
              <w:rPr>
                <w:sz w:val="20"/>
                <w:szCs w:val="20"/>
              </w:rPr>
            </w:pPr>
            <w:r>
              <w:rPr>
                <w:i/>
                <w:iCs/>
                <w:color w:val="000000"/>
                <w:spacing w:val="0"/>
                <w:w w:val="100"/>
                <w:position w:val="0"/>
                <w:sz w:val="20"/>
                <w:szCs w:val="20"/>
                <w:shd w:val="clear" w:color="auto" w:fill="auto"/>
                <w:lang w:val="ru-RU" w:eastAsia="ru-RU" w:bidi="ru-RU"/>
              </w:rPr>
              <w:t>30</w:t>
            </w:r>
          </w:p>
        </w:tc>
        <w:tc>
          <w:tcPr>
            <w:vMerge/>
            <w:tcBorders/>
            <w:shd w:val="clear" w:color="auto" w:fill="auto"/>
            <w:vAlign w:val="top"/>
          </w:tcPr>
          <w:p>
            <w:pPr/>
          </w:p>
        </w:tc>
      </w:tr>
      <w:tr>
        <w:trPr>
          <w:trHeight w:val="216" w:hRule="exact"/>
        </w:trPr>
        <w:tc>
          <w:tcPr>
            <w:tcBorders/>
            <w:shd w:val="clear" w:color="auto" w:fill="auto"/>
            <w:vAlign w:val="top"/>
          </w:tcPr>
          <w:p>
            <w:pPr>
              <w:widowControl w:val="0"/>
              <w:rPr>
                <w:sz w:val="10"/>
                <w:szCs w:val="10"/>
              </w:rPr>
            </w:pPr>
          </w:p>
        </w:tc>
        <w:tc>
          <w:tcPr>
            <w:vMerge/>
            <w:tcBorders/>
            <w:shd w:val="clear" w:color="auto" w:fill="auto"/>
            <w:vAlign w:val="center"/>
          </w:tcPr>
          <w:p>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сантиметр^миллилитр</w:t>
            </w:r>
          </w:p>
        </w:tc>
      </w:tr>
      <w:tr>
        <w:trPr>
          <w:trHeight w:val="302" w:hRule="exact"/>
        </w:trPr>
        <w:tc>
          <w:tcPr>
            <w:tcBorders/>
            <w:shd w:val="clear" w:color="auto" w:fill="auto"/>
            <w:vAlign w:val="top"/>
          </w:tcPr>
          <w:p>
            <w:pPr>
              <w:widowControl w:val="0"/>
              <w:rPr>
                <w:sz w:val="10"/>
                <w:szCs w:val="10"/>
              </w:rPr>
            </w:pP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20"/>
              <w:jc w:val="both"/>
              <w:rPr>
                <w:sz w:val="20"/>
                <w:szCs w:val="20"/>
              </w:rPr>
            </w:pPr>
            <w:r>
              <w:rPr>
                <w:i/>
                <w:iCs/>
                <w:color w:val="000000"/>
                <w:spacing w:val="0"/>
                <w:w w:val="100"/>
                <w:position w:val="0"/>
                <w:sz w:val="20"/>
                <w:szCs w:val="20"/>
                <w:shd w:val="clear" w:color="auto" w:fill="auto"/>
                <w:lang w:val="ru-RU" w:eastAsia="ru-RU" w:bidi="ru-RU"/>
              </w:rPr>
              <w:t>&gt; 30 и &lt; 50</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Кубический</w:t>
            </w:r>
          </w:p>
        </w:tc>
      </w:tr>
      <w:tr>
        <w:trPr>
          <w:trHeight w:val="446" w:hRule="exact"/>
        </w:trPr>
        <w:tc>
          <w:tcPr>
            <w:tcBorders/>
            <w:shd w:val="clear" w:color="auto" w:fill="auto"/>
            <w:vAlign w:val="top"/>
          </w:tcPr>
          <w:p>
            <w:pPr>
              <w:widowControl w:val="0"/>
              <w:rPr>
                <w:sz w:val="10"/>
                <w:szCs w:val="10"/>
              </w:rPr>
            </w:pPr>
          </w:p>
        </w:tc>
        <w:tc>
          <w:tcPr>
            <w:vMerge w:val="restart"/>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320"/>
              <w:jc w:val="both"/>
              <w:rPr>
                <w:sz w:val="20"/>
                <w:szCs w:val="20"/>
              </w:rPr>
            </w:pPr>
            <w:r>
              <w:rPr>
                <w:i/>
                <w:iCs/>
                <w:color w:val="000000"/>
                <w:spacing w:val="0"/>
                <w:w w:val="100"/>
                <w:position w:val="0"/>
                <w:sz w:val="20"/>
                <w:szCs w:val="20"/>
                <w:shd w:val="clear" w:color="auto" w:fill="auto"/>
                <w:lang w:val="ru-RU" w:eastAsia="ru-RU" w:bidi="ru-RU"/>
              </w:rPr>
              <w:t>50</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сантиметр^миллилитр</w:t>
            </w:r>
          </w:p>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Кубический</w:t>
            </w:r>
          </w:p>
        </w:tc>
      </w:tr>
      <w:tr>
        <w:trPr>
          <w:trHeight w:val="216" w:hRule="exact"/>
        </w:trPr>
        <w:tc>
          <w:tcPr>
            <w:vMerge w:val="restart"/>
            <w:tcBorders/>
            <w:shd w:val="clear" w:color="auto" w:fill="auto"/>
            <w:vAlign w:val="top"/>
          </w:tcPr>
          <w:p>
            <w:pPr>
              <w:widowControl w:val="0"/>
              <w:rPr>
                <w:sz w:val="10"/>
                <w:szCs w:val="10"/>
              </w:rPr>
            </w:pPr>
          </w:p>
        </w:tc>
        <w:tc>
          <w:tcPr>
            <w:vMerge/>
            <w:tcBorders/>
            <w:shd w:val="clear" w:color="auto" w:fill="auto"/>
            <w:vAlign w:val="center"/>
          </w:tcPr>
          <w:p>
            <w:pPr/>
          </w:p>
        </w:tc>
        <w:tc>
          <w:tcPr>
            <w:vMerge w:val="restart"/>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сантиметр^миллилитр</w:t>
            </w:r>
          </w:p>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Кубический</w:t>
            </w:r>
          </w:p>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сантиметр^миллилитр</w:t>
            </w:r>
          </w:p>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Кубический</w:t>
            </w:r>
          </w:p>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сантиметр^миллилитр</w:t>
            </w:r>
          </w:p>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Кубический</w:t>
            </w:r>
          </w:p>
        </w:tc>
      </w:tr>
      <w:tr>
        <w:trPr>
          <w:trHeight w:val="1238" w:hRule="exact"/>
        </w:trPr>
        <w:tc>
          <w:tcPr>
            <w:vMerge/>
            <w:tcBorders/>
            <w:shd w:val="clear" w:color="auto" w:fill="auto"/>
            <w:vAlign w:val="top"/>
          </w:tcPr>
          <w:p>
            <w:pPr/>
          </w:p>
        </w:tc>
        <w:tc>
          <w:tcPr>
            <w:vMerge w:val="restart"/>
            <w:tcBorders/>
            <w:shd w:val="clear" w:color="auto" w:fill="auto"/>
            <w:vAlign w:val="center"/>
          </w:tcPr>
          <w:p>
            <w:pPr>
              <w:pStyle w:val="Style2"/>
              <w:keepNext w:val="0"/>
              <w:keepLines w:val="0"/>
              <w:widowControl w:val="0"/>
              <w:shd w:val="clear" w:color="auto" w:fill="auto"/>
              <w:bidi w:val="0"/>
              <w:spacing w:before="0" w:after="220" w:line="240" w:lineRule="auto"/>
              <w:ind w:left="0" w:right="0" w:firstLine="320"/>
              <w:jc w:val="both"/>
              <w:rPr>
                <w:sz w:val="20"/>
                <w:szCs w:val="20"/>
              </w:rPr>
            </w:pPr>
            <w:r>
              <w:rPr>
                <w:i/>
                <w:iCs/>
                <w:color w:val="000000"/>
                <w:spacing w:val="0"/>
                <w:w w:val="100"/>
                <w:position w:val="0"/>
                <w:sz w:val="20"/>
                <w:szCs w:val="20"/>
                <w:shd w:val="clear" w:color="auto" w:fill="auto"/>
                <w:lang w:val="ru-RU" w:eastAsia="ru-RU" w:bidi="ru-RU"/>
              </w:rPr>
              <w:t>&gt; 50 и &lt;60</w:t>
            </w:r>
          </w:p>
          <w:p>
            <w:pPr>
              <w:pStyle w:val="Style2"/>
              <w:keepNext w:val="0"/>
              <w:keepLines w:val="0"/>
              <w:widowControl w:val="0"/>
              <w:shd w:val="clear" w:color="auto" w:fill="auto"/>
              <w:bidi w:val="0"/>
              <w:spacing w:before="0" w:after="220" w:line="240" w:lineRule="auto"/>
              <w:ind w:left="0" w:right="0" w:firstLine="320"/>
              <w:jc w:val="both"/>
              <w:rPr>
                <w:sz w:val="20"/>
                <w:szCs w:val="20"/>
              </w:rPr>
            </w:pPr>
            <w:r>
              <w:rPr>
                <w:i/>
                <w:iCs/>
                <w:color w:val="000000"/>
                <w:spacing w:val="0"/>
                <w:w w:val="100"/>
                <w:position w:val="0"/>
                <w:sz w:val="20"/>
                <w:szCs w:val="20"/>
                <w:shd w:val="clear" w:color="auto" w:fill="auto"/>
                <w:lang w:val="ru-RU" w:eastAsia="ru-RU" w:bidi="ru-RU"/>
              </w:rPr>
              <w:t>&gt; 60 и &lt; 100</w:t>
            </w:r>
          </w:p>
          <w:p>
            <w:pPr>
              <w:pStyle w:val="Style2"/>
              <w:keepNext w:val="0"/>
              <w:keepLines w:val="0"/>
              <w:widowControl w:val="0"/>
              <w:shd w:val="clear" w:color="auto" w:fill="auto"/>
              <w:bidi w:val="0"/>
              <w:spacing w:before="0" w:after="220" w:line="240" w:lineRule="auto"/>
              <w:ind w:left="0" w:right="0" w:firstLine="320"/>
              <w:jc w:val="both"/>
              <w:rPr>
                <w:sz w:val="20"/>
                <w:szCs w:val="20"/>
              </w:rPr>
            </w:pPr>
            <w:r>
              <w:rPr>
                <w:i/>
                <w:iCs/>
                <w:color w:val="000000"/>
                <w:spacing w:val="0"/>
                <w:w w:val="100"/>
                <w:position w:val="0"/>
                <w:sz w:val="20"/>
                <w:szCs w:val="20"/>
                <w:shd w:val="clear" w:color="auto" w:fill="auto"/>
                <w:lang w:val="ru-RU" w:eastAsia="ru-RU" w:bidi="ru-RU"/>
              </w:rPr>
              <w:t>100</w:t>
            </w:r>
          </w:p>
        </w:tc>
        <w:tc>
          <w:tcPr>
            <w:vMerge/>
            <w:tcBorders/>
            <w:shd w:val="clear" w:color="auto" w:fill="auto"/>
            <w:vAlign w:val="top"/>
          </w:tcPr>
          <w:p>
            <w:pPr/>
          </w:p>
        </w:tc>
      </w:tr>
      <w:tr>
        <w:trPr>
          <w:trHeight w:val="216" w:hRule="exact"/>
        </w:trPr>
        <w:tc>
          <w:tcPr>
            <w:tcBorders/>
            <w:shd w:val="clear" w:color="auto" w:fill="auto"/>
            <w:vAlign w:val="top"/>
          </w:tcPr>
          <w:p>
            <w:pPr>
              <w:widowControl w:val="0"/>
              <w:rPr>
                <w:sz w:val="10"/>
                <w:szCs w:val="10"/>
              </w:rPr>
            </w:pPr>
          </w:p>
        </w:tc>
        <w:tc>
          <w:tcPr>
            <w:vMerge/>
            <w:tcBorders/>
            <w:shd w:val="clear" w:color="auto" w:fill="auto"/>
            <w:vAlign w:val="center"/>
          </w:tcPr>
          <w:p>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сантиметр^миллилитр</w:t>
            </w:r>
          </w:p>
        </w:tc>
      </w:tr>
      <w:tr>
        <w:trPr>
          <w:trHeight w:val="485" w:hRule="exact"/>
        </w:trPr>
        <w:tc>
          <w:tcPr>
            <w:tcBorders/>
            <w:shd w:val="clear" w:color="auto" w:fill="auto"/>
            <w:vAlign w:val="top"/>
          </w:tcPr>
          <w:p>
            <w:pPr>
              <w:widowControl w:val="0"/>
              <w:rPr>
                <w:sz w:val="10"/>
                <w:szCs w:val="10"/>
              </w:rPr>
            </w:pPr>
          </w:p>
        </w:tc>
        <w:tc>
          <w:tcPr>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320"/>
              <w:jc w:val="left"/>
              <w:rPr>
                <w:sz w:val="20"/>
                <w:szCs w:val="20"/>
              </w:rPr>
            </w:pPr>
            <w:r>
              <w:rPr>
                <w:i/>
                <w:iCs/>
                <w:color w:val="000000"/>
                <w:spacing w:val="0"/>
                <w:w w:val="100"/>
                <w:position w:val="0"/>
                <w:sz w:val="20"/>
                <w:szCs w:val="20"/>
                <w:shd w:val="clear" w:color="auto" w:fill="auto"/>
                <w:lang w:val="ru-RU" w:eastAsia="ru-RU" w:bidi="ru-RU"/>
              </w:rPr>
              <w:t>&gt; 100 и &lt; 120</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Кубический</w:t>
            </w:r>
          </w:p>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сантиметр^миллилитр</w:t>
            </w:r>
          </w:p>
        </w:tc>
      </w:tr>
      <w:tr>
        <w:trPr>
          <w:trHeight w:val="302" w:hRule="exact"/>
        </w:trPr>
        <w:tc>
          <w:tcPr>
            <w:tcBorders/>
            <w:shd w:val="clear" w:color="auto" w:fill="auto"/>
            <w:vAlign w:val="top"/>
          </w:tcPr>
          <w:p>
            <w:pPr>
              <w:widowControl w:val="0"/>
              <w:rPr>
                <w:sz w:val="10"/>
                <w:szCs w:val="10"/>
              </w:rPr>
            </w:pP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320"/>
              <w:jc w:val="left"/>
              <w:rPr>
                <w:sz w:val="20"/>
                <w:szCs w:val="20"/>
              </w:rPr>
            </w:pPr>
            <w:r>
              <w:rPr>
                <w:i/>
                <w:iCs/>
                <w:color w:val="000000"/>
                <w:spacing w:val="0"/>
                <w:w w:val="100"/>
                <w:position w:val="0"/>
                <w:sz w:val="20"/>
                <w:szCs w:val="20"/>
                <w:shd w:val="clear" w:color="auto" w:fill="auto"/>
                <w:lang w:val="ru-RU" w:eastAsia="ru-RU" w:bidi="ru-RU"/>
              </w:rPr>
              <w:t>&gt; 120 и &lt; 150</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Кубический</w:t>
            </w:r>
          </w:p>
        </w:tc>
      </w:tr>
      <w:tr>
        <w:trPr>
          <w:trHeight w:val="446" w:hRule="exact"/>
        </w:trPr>
        <w:tc>
          <w:tcPr>
            <w:tcBorders/>
            <w:shd w:val="clear" w:color="auto" w:fill="auto"/>
            <w:vAlign w:val="top"/>
          </w:tcPr>
          <w:p>
            <w:pPr>
              <w:widowControl w:val="0"/>
              <w:rPr>
                <w:sz w:val="10"/>
                <w:szCs w:val="10"/>
              </w:rPr>
            </w:pPr>
          </w:p>
        </w:tc>
        <w:tc>
          <w:tcPr>
            <w:vMerge w:val="restart"/>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320"/>
              <w:jc w:val="left"/>
              <w:rPr>
                <w:sz w:val="20"/>
                <w:szCs w:val="20"/>
              </w:rPr>
            </w:pPr>
            <w:r>
              <w:rPr>
                <w:i/>
                <w:iCs/>
                <w:color w:val="000000"/>
                <w:spacing w:val="0"/>
                <w:w w:val="100"/>
                <w:position w:val="0"/>
                <w:sz w:val="20"/>
                <w:szCs w:val="20"/>
                <w:shd w:val="clear" w:color="auto" w:fill="auto"/>
                <w:lang w:val="ru-RU" w:eastAsia="ru-RU" w:bidi="ru-RU"/>
              </w:rPr>
              <w:t>150</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сантиметр^миллилитр</w:t>
            </w:r>
          </w:p>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Кубический</w:t>
            </w:r>
          </w:p>
        </w:tc>
      </w:tr>
      <w:tr>
        <w:trPr>
          <w:trHeight w:val="216" w:hRule="exact"/>
        </w:trPr>
        <w:tc>
          <w:tcPr>
            <w:tcBorders/>
            <w:shd w:val="clear" w:color="auto" w:fill="auto"/>
            <w:vAlign w:val="top"/>
          </w:tcPr>
          <w:p>
            <w:pPr>
              <w:widowControl w:val="0"/>
              <w:rPr>
                <w:sz w:val="10"/>
                <w:szCs w:val="10"/>
              </w:rPr>
            </w:pPr>
          </w:p>
        </w:tc>
        <w:tc>
          <w:tcPr>
            <w:vMerge/>
            <w:tcBorders/>
            <w:shd w:val="clear" w:color="auto" w:fill="auto"/>
            <w:vAlign w:val="center"/>
          </w:tcPr>
          <w:p>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сантиметр^миллилитр</w:t>
            </w:r>
          </w:p>
        </w:tc>
      </w:tr>
      <w:tr>
        <w:trPr>
          <w:trHeight w:val="494" w:hRule="exact"/>
        </w:trPr>
        <w:tc>
          <w:tcPr>
            <w:tcBorders/>
            <w:shd w:val="clear" w:color="auto" w:fill="auto"/>
            <w:vAlign w:val="top"/>
          </w:tcPr>
          <w:p>
            <w:pPr>
              <w:widowControl w:val="0"/>
              <w:rPr>
                <w:sz w:val="10"/>
                <w:szCs w:val="10"/>
              </w:rPr>
            </w:pPr>
          </w:p>
        </w:tc>
        <w:tc>
          <w:tcPr>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320"/>
              <w:jc w:val="left"/>
              <w:rPr>
                <w:sz w:val="20"/>
                <w:szCs w:val="20"/>
              </w:rPr>
            </w:pPr>
            <w:r>
              <w:rPr>
                <w:i/>
                <w:iCs/>
                <w:color w:val="000000"/>
                <w:spacing w:val="0"/>
                <w:w w:val="100"/>
                <w:position w:val="0"/>
                <w:sz w:val="20"/>
                <w:szCs w:val="20"/>
                <w:shd w:val="clear" w:color="auto" w:fill="auto"/>
                <w:lang w:val="ru-RU" w:eastAsia="ru-RU" w:bidi="ru-RU"/>
              </w:rPr>
              <w:t>&gt; 150 и &lt; 160</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Кубический</w:t>
            </w:r>
          </w:p>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сантиметр^миллилитр</w:t>
            </w:r>
          </w:p>
        </w:tc>
      </w:tr>
      <w:tr>
        <w:trPr>
          <w:trHeight w:val="984" w:hRule="exact"/>
        </w:trPr>
        <w:tc>
          <w:tcPr>
            <w:tcBorders/>
            <w:shd w:val="clear" w:color="auto" w:fill="auto"/>
            <w:vAlign w:val="top"/>
          </w:tcPr>
          <w:p>
            <w:pPr>
              <w:pStyle w:val="Style2"/>
              <w:keepNext w:val="0"/>
              <w:keepLines w:val="0"/>
              <w:widowControl w:val="0"/>
              <w:shd w:val="clear" w:color="auto" w:fill="auto"/>
              <w:bidi w:val="0"/>
              <w:spacing w:before="0" w:after="0" w:line="257"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Игла в комплекте</w:t>
            </w:r>
          </w:p>
          <w:p>
            <w:pPr>
              <w:pStyle w:val="Style2"/>
              <w:keepNext w:val="0"/>
              <w:keepLines w:val="0"/>
              <w:widowControl w:val="0"/>
              <w:shd w:val="clear" w:color="auto" w:fill="auto"/>
              <w:bidi w:val="0"/>
              <w:spacing w:before="0" w:after="0" w:line="257"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(характеристика является обязательной для применения)</w:t>
            </w:r>
          </w:p>
          <w:p>
            <w:pPr>
              <w:pStyle w:val="Style2"/>
              <w:keepNext w:val="0"/>
              <w:keepLines w:val="0"/>
              <w:widowControl w:val="0"/>
              <w:shd w:val="clear" w:color="auto" w:fill="auto"/>
              <w:bidi w:val="0"/>
              <w:spacing w:before="0" w:after="0" w:line="257"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Коннектор</w:t>
            </w:r>
          </w:p>
        </w:tc>
        <w:tc>
          <w:tcPr>
            <w:tcBorders/>
            <w:shd w:val="clear" w:color="auto" w:fill="auto"/>
            <w:vAlign w:val="top"/>
          </w:tcPr>
          <w:p>
            <w:pPr>
              <w:pStyle w:val="Style2"/>
              <w:keepNext w:val="0"/>
              <w:keepLines w:val="0"/>
              <w:widowControl w:val="0"/>
              <w:shd w:val="clear" w:color="auto" w:fill="auto"/>
              <w:bidi w:val="0"/>
              <w:spacing w:before="180" w:after="0" w:line="240" w:lineRule="auto"/>
              <w:ind w:left="0" w:right="0" w:firstLine="320"/>
              <w:jc w:val="left"/>
              <w:rPr>
                <w:sz w:val="20"/>
                <w:szCs w:val="20"/>
              </w:rPr>
            </w:pPr>
            <w:r>
              <w:rPr>
                <w:i/>
                <w:iCs/>
                <w:color w:val="000000"/>
                <w:spacing w:val="0"/>
                <w:w w:val="100"/>
                <w:position w:val="0"/>
                <w:sz w:val="20"/>
                <w:szCs w:val="20"/>
                <w:shd w:val="clear" w:color="auto" w:fill="auto"/>
                <w:lang w:val="ru-RU" w:eastAsia="ru-RU" w:bidi="ru-RU"/>
              </w:rPr>
              <w:t>Одна и более</w:t>
            </w:r>
          </w:p>
        </w:tc>
        <w:tc>
          <w:tcPr>
            <w:tcBorders/>
            <w:shd w:val="clear" w:color="auto" w:fill="auto"/>
            <w:vAlign w:val="top"/>
          </w:tcPr>
          <w:p>
            <w:pPr>
              <w:widowControl w:val="0"/>
              <w:rPr>
                <w:sz w:val="10"/>
                <w:szCs w:val="10"/>
              </w:rPr>
            </w:pPr>
          </w:p>
        </w:tc>
      </w:tr>
      <w:tr>
        <w:trPr>
          <w:trHeight w:val="490"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(характеристика является обязательной для применения)</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320"/>
              <w:jc w:val="left"/>
              <w:rPr>
                <w:sz w:val="20"/>
                <w:szCs w:val="20"/>
              </w:rPr>
            </w:pPr>
            <w:r>
              <w:rPr>
                <w:i/>
                <w:iCs/>
                <w:color w:val="000000"/>
                <w:spacing w:val="0"/>
                <w:w w:val="100"/>
                <w:position w:val="0"/>
                <w:sz w:val="20"/>
                <w:szCs w:val="20"/>
                <w:shd w:val="clear" w:color="auto" w:fill="auto"/>
                <w:lang w:val="ru-RU" w:eastAsia="ru-RU" w:bidi="ru-RU"/>
              </w:rPr>
              <w:t>Несъемная игла</w:t>
            </w:r>
          </w:p>
        </w:tc>
        <w:tc>
          <w:tcPr>
            <w:tcBorders/>
            <w:shd w:val="clear" w:color="auto" w:fill="auto"/>
            <w:vAlign w:val="top"/>
          </w:tcPr>
          <w:p>
            <w:pPr>
              <w:widowControl w:val="0"/>
              <w:rPr>
                <w:sz w:val="10"/>
                <w:szCs w:val="10"/>
              </w:rPr>
            </w:pPr>
          </w:p>
        </w:tc>
      </w:tr>
    </w:tbl>
    <w:p>
      <w:pPr>
        <w:widowControl w:val="0"/>
        <w:spacing w:after="239" w:line="1" w:lineRule="exact"/>
      </w:pPr>
    </w:p>
    <w:p>
      <w:pPr>
        <w:pStyle w:val="Style15"/>
        <w:keepNext w:val="0"/>
        <w:keepLines w:val="0"/>
        <w:widowControl w:val="0"/>
        <w:shd w:val="clear" w:color="auto" w:fill="auto"/>
        <w:bidi w:val="0"/>
        <w:spacing w:before="0" w:after="80" w:line="240" w:lineRule="auto"/>
        <w:ind w:left="0" w:right="0" w:firstLine="740"/>
        <w:jc w:val="both"/>
      </w:pPr>
      <w:r>
        <w:rPr>
          <w:color w:val="000000"/>
          <w:spacing w:val="0"/>
          <w:w w:val="100"/>
          <w:position w:val="0"/>
          <w:sz w:val="24"/>
          <w:szCs w:val="24"/>
          <w:shd w:val="clear" w:color="auto" w:fill="auto"/>
          <w:lang w:val="ru-RU" w:eastAsia="ru-RU" w:bidi="ru-RU"/>
        </w:rPr>
        <w:t xml:space="preserve">Согласно пояснениям Заказчика: </w:t>
      </w:r>
      <w:r>
        <w:rPr>
          <w:i/>
          <w:iCs/>
          <w:color w:val="000000"/>
          <w:spacing w:val="0"/>
          <w:w w:val="100"/>
          <w:position w:val="0"/>
          <w:sz w:val="24"/>
          <w:szCs w:val="24"/>
          <w:shd w:val="clear" w:color="auto" w:fill="auto"/>
          <w:lang w:val="ru-RU" w:eastAsia="ru-RU" w:bidi="ru-RU"/>
        </w:rPr>
        <w:t>«...Частью 2 статьи 98 Федерального закона № 323-ФЗ предусмотрена ответственность медицинских работников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w:t>
      </w:r>
    </w:p>
    <w:p>
      <w:pPr>
        <w:pStyle w:val="Style15"/>
        <w:keepNext w:val="0"/>
        <w:keepLines w:val="0"/>
        <w:widowControl w:val="0"/>
        <w:shd w:val="clear" w:color="auto" w:fill="auto"/>
        <w:bidi w:val="0"/>
        <w:spacing w:before="0" w:after="80" w:line="240" w:lineRule="auto"/>
        <w:ind w:left="0" w:right="0" w:firstLine="740"/>
        <w:jc w:val="both"/>
      </w:pPr>
      <w:r>
        <w:rPr>
          <w:i/>
          <w:iCs/>
          <w:color w:val="000000"/>
          <w:spacing w:val="0"/>
          <w:w w:val="100"/>
          <w:position w:val="0"/>
          <w:sz w:val="24"/>
          <w:szCs w:val="24"/>
          <w:shd w:val="clear" w:color="auto" w:fill="auto"/>
          <w:lang w:val="ru-RU" w:eastAsia="ru-RU" w:bidi="ru-RU"/>
        </w:rPr>
        <w:t>Учитывая, что закупаемые медицинские изделия оказывают непосредственное влияние на здоровье и жизнь человека, при установлении конкретных требований к объекту закупки, определяющим является достижение при лечении пациентов наилучшего терапевтического эффекта и максимальное исключение любых нежелательных реакций и последствий в рамках оказания медицинской помощи.</w:t>
      </w:r>
    </w:p>
    <w:p>
      <w:pPr>
        <w:pStyle w:val="Style15"/>
        <w:keepNext w:val="0"/>
        <w:keepLines w:val="0"/>
        <w:widowControl w:val="0"/>
        <w:shd w:val="clear" w:color="auto" w:fill="auto"/>
        <w:bidi w:val="0"/>
        <w:spacing w:before="0" w:after="80" w:line="240" w:lineRule="auto"/>
        <w:ind w:left="0" w:right="0" w:firstLine="740"/>
        <w:jc w:val="both"/>
      </w:pPr>
      <w:r>
        <w:rPr>
          <w:i/>
          <w:iCs/>
          <w:color w:val="000000"/>
          <w:spacing w:val="0"/>
          <w:w w:val="100"/>
          <w:position w:val="0"/>
          <w:sz w:val="24"/>
          <w:szCs w:val="24"/>
          <w:shd w:val="clear" w:color="auto" w:fill="auto"/>
          <w:lang w:val="ru-RU" w:eastAsia="ru-RU" w:bidi="ru-RU"/>
        </w:rPr>
        <w:t>Во исполнение требований указанных Правил использования каталога товаров, работ, услуг для обеспечения государственных и муниципальных нужд, в описании объекта закупки Заказчиком обоснована потребность</w:t>
      </w:r>
    </w:p>
    <w:p>
      <w:pPr>
        <w:pStyle w:val="Style15"/>
        <w:keepNext w:val="0"/>
        <w:keepLines w:val="0"/>
        <w:widowControl w:val="0"/>
        <w:shd w:val="clear" w:color="auto" w:fill="auto"/>
        <w:bidi w:val="0"/>
        <w:spacing w:before="0" w:after="80" w:line="240" w:lineRule="auto"/>
        <w:ind w:left="0" w:right="0" w:firstLine="0"/>
        <w:jc w:val="both"/>
      </w:pPr>
      <w:r>
        <w:rPr>
          <w:i/>
          <w:iCs/>
          <w:color w:val="000000"/>
          <w:spacing w:val="0"/>
          <w:w w:val="100"/>
          <w:position w:val="0"/>
          <w:sz w:val="24"/>
          <w:szCs w:val="24"/>
          <w:shd w:val="clear" w:color="auto" w:fill="auto"/>
          <w:lang w:val="ru-RU" w:eastAsia="ru-RU" w:bidi="ru-RU"/>
        </w:rPr>
        <w:t>по позиции 4</w:t>
      </w:r>
    </w:p>
    <w:p>
      <w:pPr>
        <w:pStyle w:val="Style15"/>
        <w:keepNext w:val="0"/>
        <w:keepLines w:val="0"/>
        <w:widowControl w:val="0"/>
        <w:shd w:val="clear" w:color="auto" w:fill="auto"/>
        <w:bidi w:val="0"/>
        <w:spacing w:before="0" w:after="80" w:line="240" w:lineRule="auto"/>
        <w:ind w:left="0" w:right="0" w:firstLine="0"/>
        <w:jc w:val="both"/>
      </w:pPr>
      <w:r>
        <w:rPr>
          <w:i/>
          <w:iCs/>
          <w:color w:val="000000"/>
          <w:spacing w:val="0"/>
          <w:w w:val="100"/>
          <w:position w:val="0"/>
          <w:sz w:val="24"/>
          <w:szCs w:val="24"/>
          <w:shd w:val="clear" w:color="auto" w:fill="auto"/>
          <w:lang w:val="ru-RU" w:eastAsia="ru-RU" w:bidi="ru-RU"/>
        </w:rPr>
        <w:t xml:space="preserve">- во встроенной игле (несъемной) (Дистальный конец шприца с встроенной иглой (несъемной) обеспечивает отсутствие "мертвого" пространства, что позволяет ввести лекарственное средство с минимальными потерями по сравнению с другими шприцами. Соединение предотвращает случайное отсоединение иглы. Применение в соответствии с лечебным </w:t>
      </w:r>
      <w:r>
        <w:rPr>
          <w:i/>
          <w:iCs/>
          <w:color w:val="000000"/>
          <w:spacing w:val="0"/>
          <w:w w:val="100"/>
          <w:position w:val="0"/>
          <w:sz w:val="24"/>
          <w:szCs w:val="24"/>
          <w:shd w:val="clear" w:color="auto" w:fill="auto"/>
          <w:lang w:val="ru-RU" w:eastAsia="ru-RU" w:bidi="ru-RU"/>
        </w:rPr>
        <w:t>процессом-например, для введения вязких растворов (на масляной основе), введения лекарств в плотные ткани)</w:t>
      </w:r>
    </w:p>
    <w:p>
      <w:pPr>
        <w:pStyle w:val="Style15"/>
        <w:keepNext w:val="0"/>
        <w:keepLines w:val="0"/>
        <w:widowControl w:val="0"/>
        <w:shd w:val="clear" w:color="auto" w:fill="auto"/>
        <w:bidi w:val="0"/>
        <w:spacing w:before="0" w:after="80" w:line="240" w:lineRule="auto"/>
        <w:ind w:left="0" w:right="0" w:firstLine="0"/>
        <w:jc w:val="both"/>
      </w:pPr>
      <w:r>
        <w:rPr>
          <w:i/>
          <w:iCs/>
          <w:color w:val="000000"/>
          <w:spacing w:val="0"/>
          <w:w w:val="100"/>
          <w:position w:val="0"/>
          <w:sz w:val="24"/>
          <w:szCs w:val="24"/>
          <w:shd w:val="clear" w:color="auto" w:fill="auto"/>
          <w:lang w:val="ru-RU" w:eastAsia="ru-RU" w:bidi="ru-RU"/>
        </w:rPr>
        <w:t>- в оснащении поршнем со специальным устройством самоблокирования и указание механизма самоблокирования в регистрационном удостоверении (Данный механизм предотвращения повторного использования приводит к немедленному разрушению шприца и является надежным способом защиты от повторного использования медицинского изделия,исключающим человеческий фактор, в условиях работы с опасными гемоконтактными заболеваниями (например, ВИЧ и гепатит). Наличие указания механизма самоблокирования подтверждает регистрацию и возможность обращения на территории РФ данного зарегистрированного медицинского изделия).</w:t>
      </w:r>
    </w:p>
    <w:p>
      <w:pPr>
        <w:pStyle w:val="Style15"/>
        <w:keepNext w:val="0"/>
        <w:keepLines w:val="0"/>
        <w:widowControl w:val="0"/>
        <w:shd w:val="clear" w:color="auto" w:fill="auto"/>
        <w:bidi w:val="0"/>
        <w:spacing w:before="0" w:after="80" w:line="240" w:lineRule="auto"/>
        <w:ind w:left="0" w:right="0" w:firstLine="760"/>
        <w:jc w:val="both"/>
      </w:pPr>
      <w:r>
        <w:rPr>
          <w:i/>
          <w:iCs/>
          <w:color w:val="000000"/>
          <w:spacing w:val="0"/>
          <w:w w:val="100"/>
          <w:position w:val="0"/>
          <w:sz w:val="24"/>
          <w:szCs w:val="24"/>
          <w:shd w:val="clear" w:color="auto" w:fill="auto"/>
          <w:lang w:val="ru-RU" w:eastAsia="ru-RU" w:bidi="ru-RU"/>
        </w:rPr>
        <w:t>Таким образом, Заказчик определил требования к объекту закупки, которые соответствуют его потребностям с учетом необходимости решения медицинским персоналом задач по оказанию качественной медицинской помощи населению.</w:t>
      </w:r>
    </w:p>
    <w:p>
      <w:pPr>
        <w:pStyle w:val="Style15"/>
        <w:keepNext w:val="0"/>
        <w:keepLines w:val="0"/>
        <w:widowControl w:val="0"/>
        <w:shd w:val="clear" w:color="auto" w:fill="auto"/>
        <w:bidi w:val="0"/>
        <w:spacing w:before="0" w:after="80" w:line="240" w:lineRule="auto"/>
        <w:ind w:left="0" w:right="0" w:firstLine="760"/>
        <w:jc w:val="both"/>
      </w:pPr>
      <w:r>
        <w:rPr>
          <w:i/>
          <w:iCs/>
          <w:color w:val="000000"/>
          <w:spacing w:val="0"/>
          <w:w w:val="100"/>
          <w:position w:val="0"/>
          <w:sz w:val="24"/>
          <w:szCs w:val="24"/>
          <w:shd w:val="clear" w:color="auto" w:fill="auto"/>
          <w:lang w:val="ru-RU" w:eastAsia="ru-RU" w:bidi="ru-RU"/>
        </w:rPr>
        <w:t>Заказчик по позиции 4 использовал код КТРУ 32.50.13.110-00004572 Шприц общего назначения/в комплекте с иглой со справочной информацией описанием вида медицинского изделия "Стерильное изделие, состоящее из калиброванного цилиндра с поршнем, предназначенное для введения жидкостей/газов (например, лекарственных средств) в медицинское изделие или тело или извлечения жидкостей/газов их медицинских изделий/тела (т.е., используемое и для введения, и для отсасывания); в комплекте идет неубирающаяся игла, съемная или несъемная (обычно в колпачке для защиты пользователя). Изделие может применяться в различных медицинских целях и не предназначено специально только лишь для введения лекарственных средств. Как правило, изготавливается из пластиковых и силиконовых материалов, поршень может обладать противоприлипающими свойствами, обеспечивающими возможность его легкого перемещения вручную или при помощи шприцевого насоса. Это изделие для одноразового использования."</w:t>
      </w:r>
    </w:p>
    <w:p>
      <w:pPr>
        <w:pStyle w:val="Style15"/>
        <w:keepNext w:val="0"/>
        <w:keepLines w:val="0"/>
        <w:widowControl w:val="0"/>
        <w:shd w:val="clear" w:color="auto" w:fill="auto"/>
        <w:bidi w:val="0"/>
        <w:spacing w:before="0" w:after="80" w:line="240" w:lineRule="auto"/>
        <w:ind w:left="0" w:right="0" w:firstLine="760"/>
        <w:jc w:val="both"/>
      </w:pPr>
      <w:r>
        <w:rPr>
          <w:i/>
          <w:iCs/>
          <w:color w:val="000000"/>
          <w:spacing w:val="0"/>
          <w:w w:val="100"/>
          <w:position w:val="0"/>
          <w:sz w:val="24"/>
          <w:szCs w:val="24"/>
          <w:shd w:val="clear" w:color="auto" w:fill="auto"/>
          <w:lang w:val="ru-RU" w:eastAsia="ru-RU" w:bidi="ru-RU"/>
        </w:rPr>
        <w:t>А также обязательной для применения характеристикой «Несъемная игла».</w:t>
      </w:r>
    </w:p>
    <w:p>
      <w:pPr>
        <w:pStyle w:val="Style15"/>
        <w:keepNext w:val="0"/>
        <w:keepLines w:val="0"/>
        <w:widowControl w:val="0"/>
        <w:shd w:val="clear" w:color="auto" w:fill="auto"/>
        <w:bidi w:val="0"/>
        <w:spacing w:before="0" w:after="80" w:line="240" w:lineRule="auto"/>
        <w:ind w:left="0" w:right="0" w:firstLine="0"/>
        <w:jc w:val="both"/>
      </w:pPr>
      <w:r>
        <w:rPr>
          <w:i/>
          <w:iCs/>
          <w:color w:val="000000"/>
          <w:spacing w:val="0"/>
          <w:w w:val="100"/>
          <w:position w:val="0"/>
          <w:sz w:val="24"/>
          <w:szCs w:val="24"/>
          <w:shd w:val="clear" w:color="auto" w:fill="auto"/>
          <w:lang w:val="ru-RU" w:eastAsia="ru-RU" w:bidi="ru-RU"/>
        </w:rPr>
        <w:t>Заказчик, формируя требования к техническим характеристикам товара, опирался не только на функциональные характеристики товара, но и на безопасность их использования медицинском персоналом в процессе выполнения медицинских манипуляций пациента...</w:t>
      </w:r>
    </w:p>
    <w:p>
      <w:pPr>
        <w:pStyle w:val="Style15"/>
        <w:keepNext w:val="0"/>
        <w:keepLines w:val="0"/>
        <w:widowControl w:val="0"/>
        <w:shd w:val="clear" w:color="auto" w:fill="auto"/>
        <w:bidi w:val="0"/>
        <w:spacing w:before="0" w:after="80" w:line="240" w:lineRule="auto"/>
        <w:ind w:left="0" w:right="0" w:firstLine="760"/>
        <w:jc w:val="both"/>
      </w:pPr>
      <w:r>
        <w:rPr>
          <w:i/>
          <w:iCs/>
          <w:color w:val="000000"/>
          <w:spacing w:val="0"/>
          <w:w w:val="100"/>
          <w:position w:val="0"/>
          <w:sz w:val="24"/>
          <w:szCs w:val="24"/>
          <w:shd w:val="clear" w:color="auto" w:fill="auto"/>
          <w:lang w:val="ru-RU" w:eastAsia="ru-RU" w:bidi="ru-RU"/>
        </w:rPr>
        <w:t>Специфика оказания медицинской помощи напрямую связана с риском, требуется защита персонала заказчика от жидкостей, веществ, порезов и проколов. При работе со шприцами существует риск инфицирования (в том числе пациентов, зараженных ВИЧ).</w:t>
      </w:r>
    </w:p>
    <w:p>
      <w:pPr>
        <w:pStyle w:val="Style15"/>
        <w:keepNext w:val="0"/>
        <w:keepLines w:val="0"/>
        <w:widowControl w:val="0"/>
        <w:shd w:val="clear" w:color="auto" w:fill="auto"/>
        <w:bidi w:val="0"/>
        <w:spacing w:before="0" w:after="80" w:line="240" w:lineRule="auto"/>
        <w:ind w:left="0" w:right="0" w:firstLine="760"/>
        <w:jc w:val="both"/>
      </w:pPr>
      <w:r>
        <w:rPr>
          <w:i/>
          <w:iCs/>
          <w:color w:val="000000"/>
          <w:spacing w:val="0"/>
          <w:w w:val="100"/>
          <w:position w:val="0"/>
          <w:sz w:val="24"/>
          <w:szCs w:val="24"/>
          <w:shd w:val="clear" w:color="auto" w:fill="auto"/>
          <w:lang w:val="ru-RU" w:eastAsia="ru-RU" w:bidi="ru-RU"/>
        </w:rPr>
        <w:t>Учреждение оценивает профессиональные риски, связанные с возможным причинением вреда здоровью работника в процессе его трудовой деятельности. Предпринимаются максимальные меры защиты медперсонала и пациентов от травмирования и инфицирования опасными гемоконтактными инфекциями (в т.ч. гепатиты В и С, ВИЧ, сифилис, необследованными пациентами) вовремя и после процедуры. Ручные манипуляции с инъекционным инструментарием после инъекций признаны основным фактором риска. В данном случае речь идет в первую очередь о манипуляциях, связанных с риском заражения и инфицирования персонала. И это не только барьерная защита кожи рук персонала, но, в том числе, активное взаимодействие с инфицированной и зараженной средами, которое обусловлено повышенной частотой возникновения опасности, а также усиления степени тяжести состояния от причиненного вреда как пациенту, так и персоналу...</w:t>
      </w:r>
    </w:p>
    <w:p>
      <w:pPr>
        <w:pStyle w:val="Style15"/>
        <w:keepNext w:val="0"/>
        <w:keepLines w:val="0"/>
        <w:widowControl w:val="0"/>
        <w:shd w:val="clear" w:color="auto" w:fill="auto"/>
        <w:bidi w:val="0"/>
        <w:spacing w:before="0" w:after="80" w:line="240" w:lineRule="auto"/>
        <w:ind w:left="0" w:right="0" w:firstLine="760"/>
        <w:jc w:val="both"/>
      </w:pPr>
      <w:r>
        <w:rPr>
          <w:i/>
          <w:iCs/>
          <w:color w:val="000000"/>
          <w:spacing w:val="0"/>
          <w:w w:val="100"/>
          <w:position w:val="0"/>
          <w:sz w:val="24"/>
          <w:szCs w:val="24"/>
          <w:shd w:val="clear" w:color="auto" w:fill="auto"/>
          <w:lang w:val="ru-RU" w:eastAsia="ru-RU" w:bidi="ru-RU"/>
        </w:rPr>
        <w:t>Одной из целью данной закупки является защита медицинского персонала от случайного контакта с иглой в условиях работы с опасными гемоконтактными заболеваниями, профилактика распространения внутрибольничных инфекций. Устанавливая необходимые требования, заказчик исполняет требования действующего законодательства и осуществляет профилактику распространения нозокомиальных инфекций любыми известными ему методами.</w:t>
      </w:r>
    </w:p>
    <w:p>
      <w:pPr>
        <w:pStyle w:val="Style15"/>
        <w:keepNext w:val="0"/>
        <w:keepLines w:val="0"/>
        <w:widowControl w:val="0"/>
        <w:shd w:val="clear" w:color="auto" w:fill="auto"/>
        <w:bidi w:val="0"/>
        <w:spacing w:before="0" w:after="80" w:line="240" w:lineRule="auto"/>
        <w:ind w:left="0" w:right="0" w:firstLine="760"/>
        <w:jc w:val="both"/>
      </w:pPr>
      <w:r>
        <w:rPr>
          <w:i/>
          <w:iCs/>
          <w:color w:val="000000"/>
          <w:spacing w:val="0"/>
          <w:w w:val="100"/>
          <w:position w:val="0"/>
          <w:sz w:val="24"/>
          <w:szCs w:val="24"/>
          <w:shd w:val="clear" w:color="auto" w:fill="auto"/>
          <w:lang w:val="ru-RU" w:eastAsia="ru-RU" w:bidi="ru-RU"/>
        </w:rPr>
        <w:t xml:space="preserve">Извещение о закупке является по своей правовой природе публичной офертой, которая в </w:t>
      </w:r>
      <w:r>
        <w:rPr>
          <w:i/>
          <w:iCs/>
          <w:color w:val="000000"/>
          <w:spacing w:val="0"/>
          <w:w w:val="100"/>
          <w:position w:val="0"/>
          <w:sz w:val="24"/>
          <w:szCs w:val="24"/>
          <w:shd w:val="clear" w:color="auto" w:fill="auto"/>
          <w:lang w:val="ru-RU" w:eastAsia="ru-RU" w:bidi="ru-RU"/>
        </w:rPr>
        <w:t>силу части 2 статьи 437 Гражданского Кодекса Российской Федерации должна быть полной и безоговорочной и содержать все существенные условия, позволяющие сформировать свое предложение (акцепт) участнику закупки для принятия участия в определении поставщика (подрядчика, исполнителя), в том числе в части описания объекта закупки.</w:t>
      </w:r>
    </w:p>
    <w:p>
      <w:pPr>
        <w:pStyle w:val="Style15"/>
        <w:keepNext w:val="0"/>
        <w:keepLines w:val="0"/>
        <w:widowControl w:val="0"/>
        <w:shd w:val="clear" w:color="auto" w:fill="auto"/>
        <w:bidi w:val="0"/>
        <w:spacing w:before="0" w:after="80" w:line="240" w:lineRule="auto"/>
        <w:ind w:left="0" w:right="0" w:firstLine="740"/>
        <w:jc w:val="both"/>
      </w:pPr>
      <w:r>
        <w:rPr>
          <w:i/>
          <w:iCs/>
          <w:color w:val="000000"/>
          <w:spacing w:val="0"/>
          <w:w w:val="100"/>
          <w:position w:val="0"/>
          <w:sz w:val="24"/>
          <w:szCs w:val="24"/>
          <w:shd w:val="clear" w:color="auto" w:fill="auto"/>
          <w:lang w:val="ru-RU" w:eastAsia="ru-RU" w:bidi="ru-RU"/>
        </w:rPr>
        <w:t>Данный шприц используется для введения вязких растворов (на масляной основе), введения лекарственных веществ в плотные ткани. Также шприцы предназначены для диагностических пункций, отсасывания патологического содержимого из полостей, что говорит о широком применения изделия и его общем назначении.</w:t>
      </w:r>
    </w:p>
    <w:p>
      <w:pPr>
        <w:pStyle w:val="Style15"/>
        <w:keepNext w:val="0"/>
        <w:keepLines w:val="0"/>
        <w:widowControl w:val="0"/>
        <w:shd w:val="clear" w:color="auto" w:fill="auto"/>
        <w:bidi w:val="0"/>
        <w:spacing w:before="0" w:after="80" w:line="240" w:lineRule="auto"/>
        <w:ind w:left="0" w:right="0" w:firstLine="740"/>
        <w:jc w:val="both"/>
      </w:pPr>
      <w:r>
        <w:rPr>
          <w:i/>
          <w:iCs/>
          <w:color w:val="000000"/>
          <w:spacing w:val="0"/>
          <w:w w:val="100"/>
          <w:position w:val="0"/>
          <w:sz w:val="24"/>
          <w:szCs w:val="24"/>
          <w:shd w:val="clear" w:color="auto" w:fill="auto"/>
          <w:lang w:val="ru-RU" w:eastAsia="ru-RU" w:bidi="ru-RU"/>
        </w:rPr>
        <w:t>В то время, как Заявитель жалобы указывает на «Шприц для вакцинации с механизмом предотвращения повторного использования/игла» КТРУ 32.50.13.110-00003 (Описание по КТРУ "Стерильное изделие, состоящее из прозрачного цилиндра с поршнем и встроенным механизмом предотвращения повторного использования, на дистальном конце изделия расположена фиксированная игла; изделие предназначено для использования с целью восстановления/введения вакцин и предотвращения инфекций. Механизм предотвращения повторного использования автоматически блокирует поршень, на который уже однажды нажали, в результате чего на него невозможно будет нажать снова (например, из-за зазубрин, крючка или выступа на поршне или колец на цилиндре) или он может разрушать шприц после полного нажатия поршня, что препятствует повторному использования изделия. Это изделие для одноразового использования."). Данное описание прямо говорит о том, что «Шприц для вакцинации с механизмом предотвращения повторного использования/игла» » КТРУ 32.50.13.110-00003 используется исключительно для целей введения вакцин.</w:t>
      </w:r>
    </w:p>
    <w:p>
      <w:pPr>
        <w:pStyle w:val="Style15"/>
        <w:keepNext w:val="0"/>
        <w:keepLines w:val="0"/>
        <w:widowControl w:val="0"/>
        <w:shd w:val="clear" w:color="auto" w:fill="auto"/>
        <w:bidi w:val="0"/>
        <w:spacing w:before="0" w:after="80" w:line="240" w:lineRule="auto"/>
        <w:ind w:left="0" w:right="0" w:firstLine="740"/>
        <w:jc w:val="both"/>
      </w:pPr>
      <w:r>
        <w:rPr>
          <w:i/>
          <w:iCs/>
          <w:color w:val="000000"/>
          <w:spacing w:val="0"/>
          <w:w w:val="100"/>
          <w:position w:val="0"/>
          <w:sz w:val="24"/>
          <w:szCs w:val="24"/>
          <w:shd w:val="clear" w:color="auto" w:fill="auto"/>
          <w:lang w:val="ru-RU" w:eastAsia="ru-RU" w:bidi="ru-RU"/>
        </w:rPr>
        <w:t>После проведения медицинской манипуляции, возникает вероятность ранения медицинского персонала, а в условиях работы с опасными гемоконтактными заболеваниями (например, ВИЧ и гепатит), такие ранения могут вызвать инфекцию. Шприц с данный механизмом приводит к немедленному разрушению шприца и является надежным способом защиты от повторного использования медицинского изделия, исключающим человеческий фактор, а также минимизирует риски случайного ранения персонала и последующего его инфицирования.</w:t>
      </w:r>
    </w:p>
    <w:p>
      <w:pPr>
        <w:pStyle w:val="Style15"/>
        <w:keepNext w:val="0"/>
        <w:keepLines w:val="0"/>
        <w:widowControl w:val="0"/>
        <w:shd w:val="clear" w:color="auto" w:fill="auto"/>
        <w:bidi w:val="0"/>
        <w:spacing w:before="0" w:after="80" w:line="240" w:lineRule="auto"/>
        <w:ind w:left="0" w:right="0" w:firstLine="740"/>
        <w:jc w:val="both"/>
      </w:pPr>
      <w:r>
        <w:rPr>
          <w:i/>
          <w:iCs/>
          <w:color w:val="000000"/>
          <w:spacing w:val="0"/>
          <w:w w:val="100"/>
          <w:position w:val="0"/>
          <w:sz w:val="24"/>
          <w:szCs w:val="24"/>
          <w:shd w:val="clear" w:color="auto" w:fill="auto"/>
          <w:lang w:val="ru-RU" w:eastAsia="ru-RU" w:bidi="ru-RU"/>
        </w:rPr>
        <w:t>Заявителем не представлены документы и сведения, указывающие на то, что невозможно поставить товар по техническим характеристикам, указанным Заказчиком в извещении.</w:t>
      </w:r>
    </w:p>
    <w:p>
      <w:pPr>
        <w:pStyle w:val="Style15"/>
        <w:keepNext w:val="0"/>
        <w:keepLines w:val="0"/>
        <w:widowControl w:val="0"/>
        <w:shd w:val="clear" w:color="auto" w:fill="auto"/>
        <w:bidi w:val="0"/>
        <w:spacing w:before="0" w:after="80" w:line="240" w:lineRule="auto"/>
        <w:ind w:left="0" w:right="0" w:firstLine="740"/>
        <w:jc w:val="both"/>
      </w:pPr>
      <w:r>
        <w:rPr>
          <w:i/>
          <w:iCs/>
          <w:color w:val="000000"/>
          <w:spacing w:val="0"/>
          <w:w w:val="100"/>
          <w:position w:val="0"/>
          <w:sz w:val="24"/>
          <w:szCs w:val="24"/>
          <w:shd w:val="clear" w:color="auto" w:fill="auto"/>
          <w:lang w:val="ru-RU" w:eastAsia="ru-RU" w:bidi="ru-RU"/>
        </w:rPr>
        <w:t>Напротив, в настоящее время на российском рынке представлено множество производителей (не только российских) безопасных шприцев. Все они являются шприцами общего назначения и зарегистрированы под соответствующими кодами...».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Таким образом, согласно пояснениям Заказчика, код КТРУ, указанный Заявителем 32.50.13.110-00003 «Шприц для вакцинации с механизмом предотвращения повторного использования/игла» используется исключительно для целей введения вакцин, что не соответствует потребности Заказчика.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Как установлено, Заказчиком использованы дополнительные характеристики, не установленные КТРУ, при этом содержится обоснование необходимости использования такой информации в соответствии с пунктом 6 Правил.</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пояснениям Заказчика, указанные характеристики установлены в том числе исходя из необходимости обеспечения безопасности использования медицинском персоналом в процессе выполнения медицинских манипуляций пациента.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Таким образом, Заказчик определил требования к объекту закупки, которые соответствуют его потребностям с учетом необходимости решения медицинским персоналом задач по оказанию качественной медицинской помощи населению.</w:t>
      </w:r>
    </w:p>
    <w:p>
      <w:pPr>
        <w:pStyle w:val="Style15"/>
        <w:keepNext w:val="0"/>
        <w:keepLines w:val="0"/>
        <w:widowControl w:val="0"/>
        <w:shd w:val="clear" w:color="auto" w:fill="auto"/>
        <w:bidi w:val="0"/>
        <w:spacing w:before="0" w:after="80" w:line="240" w:lineRule="auto"/>
        <w:ind w:left="0" w:right="0" w:firstLine="740"/>
        <w:jc w:val="both"/>
        <w:sectPr>
          <w:footnotePr>
            <w:pos w:val="pageBottom"/>
            <w:numFmt w:val="decimal"/>
            <w:numRestart w:val="continuous"/>
          </w:footnotePr>
          <w:type w:val="continuous"/>
          <w:pgSz w:w="11900" w:h="16840"/>
          <w:pgMar w:top="78" w:right="535" w:bottom="1203" w:left="1078"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При этом по смыслу положений Закона о контрактной системе Заказчик вправе в необходимой степени детализировать предмет закупок, поскольку потребности заказчиков являются определяющим фактором при установлении соответствующих требований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Также Комиссия отмечает, что Законом о контрактной системе не предусмотрено каких- либо императивных требований по выбору конкретного кода по ОКПД2, кода по позиции КТРУ. Заказчик самостоятельно определяет код по ОКПД2 или код позиции КТРУ, путем соотнесения объекта закупки к соответствующим кодам и наименованиям позиций ОКПД или КТРУ, как наиболее подходящим с учетом специфики закупки, области применения закупаемого товара (работы, услуги), а также его характеристик.</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изложенного, довод Заявителя признается необоснованным.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1 части 2 статьи 42 Закона о контрактной системе предусмотрено, что заказчик размещает в составе извещения об осуществлении закупки описание объекта закупки, сформированное в соответствии с положениями статьи 33 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пунктами 1,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271" w:lineRule="auto"/>
        <w:ind w:left="0" w:right="0" w:firstLine="720"/>
        <w:jc w:val="both"/>
        <w:sectPr>
          <w:footerReference w:type="default" r:id="rId7"/>
          <w:footnotePr>
            <w:pos w:val="pageBottom"/>
            <w:numFmt w:val="decimal"/>
            <w:numRestart w:val="continuous"/>
          </w:footnotePr>
          <w:pgSz w:w="11900" w:h="16840"/>
          <w:pgMar w:top="1110" w:right="541" w:bottom="603" w:left="1106" w:header="682" w:footer="175" w:gutter="0"/>
          <w:cols w:space="720"/>
          <w:noEndnote/>
          <w:rtlGutter w:val="0"/>
          <w:docGrid w:linePitch="360"/>
        </w:sectPr>
      </w:pPr>
      <w:r>
        <w:rPr>
          <w:color w:val="000000"/>
          <w:spacing w:val="0"/>
          <w:w w:val="100"/>
          <w:position w:val="0"/>
          <w:sz w:val="24"/>
          <w:szCs w:val="24"/>
          <w:shd w:val="clear" w:color="auto" w:fill="auto"/>
          <w:lang w:val="ru-RU" w:eastAsia="ru-RU" w:bidi="ru-RU"/>
        </w:rPr>
        <w:t>Согласно части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2023-13579</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доводу жалобы Заявителя:</w:t>
      </w:r>
    </w:p>
    <w:p>
      <w:pPr>
        <w:pStyle w:val="Style15"/>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z w:val="24"/>
          <w:szCs w:val="24"/>
          <w:shd w:val="clear" w:color="auto" w:fill="auto"/>
          <w:lang w:val="ru-RU" w:eastAsia="ru-RU" w:bidi="ru-RU"/>
        </w:rPr>
        <w:t>«...Однако Заказчик, указав необходимость указания наименования товара иглы- фильтра в комплекте со шприцем в регистрационном удостоверении фактически сослался на регистрационное удостоверение производителя ООО «ГРУППА СТК» №ФСР.2010/08843 от 18.03.2020, конкретизировав его под указанного производителя, поскольку во всех иных регистрационных удостоверениях других производителей отсутствует такое описание как «иглы-фильтра в комплекте со шприцем».</w:t>
      </w:r>
    </w:p>
    <w:p>
      <w:pPr>
        <w:pStyle w:val="Style15"/>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z w:val="24"/>
          <w:szCs w:val="24"/>
          <w:shd w:val="clear" w:color="auto" w:fill="auto"/>
          <w:lang w:val="ru-RU" w:eastAsia="ru-RU" w:bidi="ru-RU"/>
        </w:rPr>
        <w:t>Приложение к регистрационному удостоверению №ФСР 2010/08843 от 18.03.2020 производителя ООО «ГРУППА СТК».</w:t>
      </w:r>
    </w:p>
    <w:p>
      <w:pPr>
        <w:pStyle w:val="Style15"/>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z w:val="24"/>
          <w:szCs w:val="24"/>
          <w:shd w:val="clear" w:color="auto" w:fill="auto"/>
          <w:lang w:val="ru-RU" w:eastAsia="ru-RU" w:bidi="ru-RU"/>
        </w:rPr>
        <w:t>В настоящий момент нет зарегистрированных на территории РФ отечественных производителей, выпускающие и реализующие шприцы объемом 20 мл. с иглой-фильтром и указанием такой информации в Регистрационном удостоверении, что подтверждается данными из Интернет и официального сайта РЗН, ГИСП.</w:t>
      </w:r>
    </w:p>
    <w:p>
      <w:pPr>
        <w:pStyle w:val="Style15"/>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z w:val="24"/>
          <w:szCs w:val="24"/>
          <w:shd w:val="clear" w:color="auto" w:fill="auto"/>
          <w:lang w:val="ru-RU" w:eastAsia="ru-RU" w:bidi="ru-RU"/>
        </w:rPr>
        <w:t>При таких обстоятельствах действия организатора закупки, установившего в Описании объекта закупки вышеуказанные требования к характеристикам товара, нарушают п. 1 ч. 2 ст. 42 Закона № 44-ФЗ во взаимосвязи с ст. 8, ст. 33 Закона № 44-ФЗ, и усматриваются признаки нарушения ст. 17 Закона № 135-ФЗ».</w:t>
      </w:r>
    </w:p>
    <w:p>
      <w:pPr>
        <w:pStyle w:val="Style15"/>
        <w:keepNext w:val="0"/>
        <w:keepLines w:val="0"/>
        <w:widowControl w:val="0"/>
        <w:shd w:val="clear" w:color="auto" w:fill="auto"/>
        <w:tabs>
          <w:tab w:leader="underscore" w:pos="8371" w:val="left"/>
          <w:tab w:leader="underscore" w:pos="955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В соответствии с Описанием объекта закупки по позиции №9 указаны функциональные, </w:t>
      </w:r>
      <w:r>
        <w:rPr>
          <w:color w:val="000000"/>
          <w:spacing w:val="0"/>
          <w:w w:val="100"/>
          <w:position w:val="0"/>
          <w:sz w:val="24"/>
          <w:szCs w:val="24"/>
          <w:u w:val="single"/>
          <w:shd w:val="clear" w:color="auto" w:fill="auto"/>
          <w:lang w:val="ru-RU" w:eastAsia="ru-RU" w:bidi="ru-RU"/>
        </w:rPr>
        <w:t>технические и качественные характеристики товара, а именно:</w:t>
      </w:r>
      <w:r>
        <w:rPr>
          <w:color w:val="000000"/>
          <w:spacing w:val="0"/>
          <w:w w:val="100"/>
          <w:position w:val="0"/>
          <w:sz w:val="24"/>
          <w:szCs w:val="24"/>
          <w:shd w:val="clear" w:color="auto" w:fill="auto"/>
          <w:lang w:val="ru-RU" w:eastAsia="ru-RU" w:bidi="ru-RU"/>
        </w:rPr>
        <w:tab/>
        <w:tab/>
      </w:r>
    </w:p>
    <w:tbl>
      <w:tblPr>
        <w:tblOverlap w:val="never"/>
        <w:jc w:val="center"/>
        <w:tblLayout w:type="fixed"/>
      </w:tblPr>
      <w:tblGrid>
        <w:gridCol w:w="1690"/>
        <w:gridCol w:w="1987"/>
        <w:gridCol w:w="4714"/>
        <w:gridCol w:w="1186"/>
      </w:tblGrid>
      <w:tr>
        <w:trPr>
          <w:trHeight w:val="3542" w:hRule="exact"/>
        </w:trPr>
        <w:tc>
          <w:tcPr>
            <w:vMerge w:val="restart"/>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ru-RU" w:eastAsia="ru-RU" w:bidi="ru-RU"/>
              </w:rPr>
              <w:t>Шприц общего назначения</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ru-RU" w:eastAsia="ru-RU" w:bidi="ru-RU"/>
              </w:rPr>
              <w:t>Описание</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Стерильное изделие, состоящее из калиброванного цилиндра с поршнем, предназначенное для введения жидкостей/газов (например, лекарственных средств) в медицинское изделие или тело или извлечения жидкостей/газов их медицинских изделий/тела (т.е., используемое и для введения, и для отсасывания); в комплекте идет неубирающаяся игла, съемная или несъемная (обычно в колпачке для защиты пользователя). Изделие может применяться в различных медицинских целях и не предназначено специально только лишь для введения лекарственных средств. Как правило, изготавливается из пластиковых и силиконовых материалов, поршень может обладать противоприлипающими свойствами, обеспечивающими возможность его легкого перемещения вручную или при помощи шприцевого насоса. Это изделие для одноразового использования.</w:t>
            </w:r>
          </w:p>
        </w:tc>
        <w:tc>
          <w:tcPr>
            <w:tcBorders>
              <w:top w:val="single" w:sz="4"/>
              <w:left w:val="single" w:sz="4"/>
              <w:right w:val="single" w:sz="4"/>
            </w:tcBorders>
            <w:shd w:val="clear" w:color="auto" w:fill="auto"/>
            <w:vAlign w:val="top"/>
          </w:tcPr>
          <w:p>
            <w:pPr>
              <w:widowControl w:val="0"/>
              <w:rPr>
                <w:sz w:val="10"/>
                <w:szCs w:val="10"/>
              </w:rPr>
            </w:pPr>
          </w:p>
        </w:tc>
      </w:tr>
      <w:tr>
        <w:trPr>
          <w:trHeight w:val="1037"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Градуированный объем шприца,Кубический сантиметр;</w:t>
            </w:r>
            <w:r>
              <w:rPr>
                <w:b/>
                <w:bCs/>
                <w:color w:val="000000"/>
                <w:spacing w:val="0"/>
                <w:w w:val="100"/>
                <w:position w:val="0"/>
                <w:sz w:val="18"/>
                <w:szCs w:val="18"/>
                <w:shd w:val="clear" w:color="auto" w:fill="auto"/>
                <w:vertAlign w:val="superscript"/>
                <w:lang w:val="ru-RU" w:eastAsia="ru-RU" w:bidi="ru-RU"/>
              </w:rPr>
              <w:t>л</w:t>
            </w:r>
            <w:r>
              <w:rPr>
                <w:color w:val="000000"/>
                <w:spacing w:val="0"/>
                <w:w w:val="100"/>
                <w:position w:val="0"/>
                <w:sz w:val="18"/>
                <w:szCs w:val="18"/>
                <w:shd w:val="clear" w:color="auto" w:fill="auto"/>
                <w:lang w:val="ru-RU" w:eastAsia="ru-RU" w:bidi="ru-RU"/>
              </w:rPr>
              <w:t>миллилит р</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ru-RU" w:eastAsia="ru-RU" w:bidi="ru-RU"/>
              </w:rPr>
              <w:t>20</w:t>
            </w:r>
          </w:p>
        </w:tc>
        <w:tc>
          <w:tcPr>
            <w:tcBorders>
              <w:top w:val="single" w:sz="4"/>
              <w:left w:val="single" w:sz="4"/>
              <w:right w:val="single" w:sz="4"/>
            </w:tcBorders>
            <w:shd w:val="clear" w:color="auto" w:fill="auto"/>
            <w:vAlign w:val="top"/>
          </w:tcPr>
          <w:p>
            <w:pPr>
              <w:widowControl w:val="0"/>
              <w:rPr>
                <w:sz w:val="10"/>
                <w:szCs w:val="10"/>
              </w:rPr>
            </w:pPr>
          </w:p>
        </w:tc>
      </w:tr>
      <w:tr>
        <w:trPr>
          <w:trHeight w:val="235"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Игла в комплекте</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ru-RU" w:eastAsia="ru-RU" w:bidi="ru-RU"/>
              </w:rPr>
              <w:t>Одна и более</w:t>
            </w:r>
          </w:p>
        </w:tc>
        <w:tc>
          <w:tcPr>
            <w:tcBorders>
              <w:top w:val="single" w:sz="4"/>
              <w:left w:val="single" w:sz="4"/>
              <w:right w:val="single" w:sz="4"/>
            </w:tcBorders>
            <w:shd w:val="clear" w:color="auto" w:fill="auto"/>
            <w:vAlign w:val="top"/>
          </w:tcPr>
          <w:p>
            <w:pPr>
              <w:widowControl w:val="0"/>
              <w:rPr>
                <w:sz w:val="10"/>
                <w:szCs w:val="10"/>
              </w:rPr>
            </w:pPr>
          </w:p>
        </w:tc>
      </w:tr>
      <w:tr>
        <w:trPr>
          <w:trHeight w:val="22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Коннектор</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ru-RU" w:eastAsia="ru-RU" w:bidi="ru-RU"/>
              </w:rPr>
              <w:t>Луер Лок</w:t>
            </w:r>
          </w:p>
        </w:tc>
        <w:tc>
          <w:tcPr>
            <w:tcBorders>
              <w:top w:val="single" w:sz="4"/>
              <w:left w:val="single" w:sz="4"/>
              <w:right w:val="single" w:sz="4"/>
            </w:tcBorders>
            <w:shd w:val="clear" w:color="auto" w:fill="auto"/>
            <w:vAlign w:val="top"/>
          </w:tcPr>
          <w:p>
            <w:pPr>
              <w:widowControl w:val="0"/>
              <w:rPr>
                <w:sz w:val="10"/>
                <w:szCs w:val="10"/>
              </w:rPr>
            </w:pPr>
          </w:p>
        </w:tc>
      </w:tr>
      <w:tr>
        <w:trPr>
          <w:trHeight w:val="422"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ru-RU" w:eastAsia="ru-RU" w:bidi="ru-RU"/>
              </w:rPr>
              <w:t>Дополнительные характеристики</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ru-RU" w:eastAsia="ru-RU" w:bidi="ru-RU"/>
              </w:rPr>
              <w:t>Обоснование потребности в дополнительных характеристиках</w:t>
            </w:r>
          </w:p>
        </w:tc>
        <w:tc>
          <w:tcPr>
            <w:tcBorders>
              <w:top w:val="single" w:sz="4"/>
              <w:left w:val="single" w:sz="4"/>
              <w:right w:val="single" w:sz="4"/>
            </w:tcBorders>
            <w:shd w:val="clear" w:color="auto" w:fill="auto"/>
            <w:vAlign w:val="top"/>
          </w:tcPr>
          <w:p>
            <w:pPr>
              <w:widowControl w:val="0"/>
              <w:rPr>
                <w:sz w:val="10"/>
                <w:szCs w:val="10"/>
              </w:rPr>
            </w:pPr>
          </w:p>
        </w:tc>
      </w:tr>
      <w:tr>
        <w:trPr>
          <w:trHeight w:val="46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Трехдетальный тип шприца</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Наличие манжеты позволяет осуществлять медленное и плавное движение поршня</w:t>
            </w:r>
          </w:p>
        </w:tc>
        <w:tc>
          <w:tcPr>
            <w:tcBorders>
              <w:top w:val="single" w:sz="4"/>
              <w:left w:val="single" w:sz="4"/>
              <w:right w:val="single" w:sz="4"/>
            </w:tcBorders>
            <w:shd w:val="clear" w:color="auto" w:fill="auto"/>
            <w:vAlign w:val="top"/>
          </w:tcPr>
          <w:p>
            <w:pPr>
              <w:widowControl w:val="0"/>
              <w:rPr>
                <w:sz w:val="10"/>
                <w:szCs w:val="10"/>
              </w:rPr>
            </w:pPr>
          </w:p>
        </w:tc>
      </w:tr>
      <w:tr>
        <w:trPr>
          <w:trHeight w:val="1248"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Цилиндр шприца прозрачный, с ограничителем хода поршня,</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Ограничитель предотвращает случайный выход поршня из цилиндра при наборе и смешивании препаратов в шприце, Прозрачность цилиндра обеспечивает визуальный контроль при наборе и введении лекарственного средства,контроль пузырьков воздуха при смешивании и наборе лекарственного средства.</w:t>
            </w:r>
          </w:p>
        </w:tc>
        <w:tc>
          <w:tcPr>
            <w:tcBorders>
              <w:top w:val="single" w:sz="4"/>
              <w:left w:val="single" w:sz="4"/>
              <w:right w:val="single" w:sz="4"/>
            </w:tcBorders>
            <w:shd w:val="clear" w:color="auto" w:fill="auto"/>
            <w:vAlign w:val="top"/>
          </w:tcPr>
          <w:p>
            <w:pPr>
              <w:widowControl w:val="0"/>
              <w:rPr>
                <w:sz w:val="10"/>
                <w:szCs w:val="10"/>
              </w:rPr>
            </w:pPr>
          </w:p>
        </w:tc>
      </w:tr>
      <w:tr>
        <w:trPr>
          <w:trHeight w:val="667" w:hRule="exact"/>
        </w:trPr>
        <w:tc>
          <w:tcPr>
            <w:vMerge/>
            <w:tcBorders>
              <w:left w:val="single" w:sz="4"/>
              <w:bottom w:val="single" w:sz="4"/>
            </w:tcBorders>
            <w:shd w:val="clear" w:color="auto" w:fill="auto"/>
            <w:vAlign w:val="center"/>
          </w:tcPr>
          <w:p>
            <w:pPr/>
          </w:p>
        </w:tc>
        <w:tc>
          <w:tcPr>
            <w:tcBorders>
              <w:top w:val="single" w:sz="4"/>
              <w:left w:val="single" w:sz="4"/>
              <w:bottom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Шток-поршень с накладкой поршня с не менее чем двумя</w:t>
            </w:r>
          </w:p>
        </w:tc>
        <w:tc>
          <w:tcPr>
            <w:tcBorders>
              <w:top w:val="single" w:sz="4"/>
              <w:left w:val="single" w:sz="4"/>
              <w:bottom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Манжета усиливает прилегание к стенкам цилиндра,снижает вероятность подтекания лекарственных средств и биологических жидкостей.</w:t>
            </w:r>
          </w:p>
        </w:tc>
        <w:tc>
          <w:tcPr>
            <w:tcBorders>
              <w:top w:val="single" w:sz="4"/>
              <w:left w:val="single" w:sz="4"/>
              <w:bottom w:val="single" w:sz="4"/>
              <w:right w:val="single" w:sz="4"/>
            </w:tcBorders>
            <w:shd w:val="clear" w:color="auto" w:fill="auto"/>
            <w:vAlign w:val="top"/>
          </w:tcPr>
          <w:p>
            <w:pPr>
              <w:widowControl w:val="0"/>
              <w:rPr>
                <w:sz w:val="10"/>
                <w:szCs w:val="10"/>
              </w:rPr>
            </w:pPr>
          </w:p>
        </w:tc>
      </w:tr>
    </w:tbl>
    <w:tbl>
      <w:tblPr>
        <w:tblOverlap w:val="never"/>
        <w:jc w:val="center"/>
        <w:tblLayout w:type="fixed"/>
      </w:tblPr>
      <w:tblGrid>
        <w:gridCol w:w="1992"/>
        <w:gridCol w:w="4714"/>
        <w:gridCol w:w="1186"/>
      </w:tblGrid>
      <w:tr>
        <w:trPr>
          <w:trHeight w:val="432"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уплотнительными кольцами.</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046"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Шкала на цилиндре нанесена черного контрастного цвета, устойчива к истиранию</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Для предотвращения истирания шкалы до момента окончания использования медицинского изделия</w:t>
            </w:r>
          </w:p>
        </w:tc>
        <w:tc>
          <w:tcPr>
            <w:tcBorders>
              <w:top w:val="single" w:sz="4"/>
              <w:left w:val="single" w:sz="4"/>
              <w:right w:val="single" w:sz="4"/>
            </w:tcBorders>
            <w:shd w:val="clear" w:color="auto" w:fill="auto"/>
            <w:vAlign w:val="top"/>
          </w:tcPr>
          <w:p>
            <w:pPr>
              <w:widowControl w:val="0"/>
              <w:rPr>
                <w:sz w:val="10"/>
                <w:szCs w:val="10"/>
              </w:rPr>
            </w:pPr>
          </w:p>
        </w:tc>
      </w:tr>
      <w:tr>
        <w:trPr>
          <w:trHeight w:val="624"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Резистентность к давлению в системе шприцевого насоса</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Для возможной работы шприца в системе шприцевых насосов</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не ниже 4 бар (2944 ттНд)</w:t>
            </w:r>
          </w:p>
        </w:tc>
      </w:tr>
      <w:tr>
        <w:trPr>
          <w:trHeight w:val="1258"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Предустановленная аспирационная игла с встроенным фильтром тонкой очистки с диаметром пор 15 микрометров</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Игла-фильтр используется для аспирации лекарственных препаратов в шприц. Фильтр используется для задержки микрочастиц.</w:t>
            </w:r>
          </w:p>
        </w:tc>
        <w:tc>
          <w:tcPr>
            <w:tcBorders>
              <w:top w:val="single" w:sz="4"/>
              <w:left w:val="single" w:sz="4"/>
              <w:right w:val="single" w:sz="4"/>
            </w:tcBorders>
            <w:shd w:val="clear" w:color="auto" w:fill="auto"/>
            <w:vAlign w:val="top"/>
          </w:tcPr>
          <w:p>
            <w:pPr>
              <w:widowControl w:val="0"/>
              <w:rPr>
                <w:sz w:val="10"/>
                <w:szCs w:val="10"/>
              </w:rPr>
            </w:pPr>
          </w:p>
        </w:tc>
      </w:tr>
      <w:tr>
        <w:trPr>
          <w:trHeight w:val="1459"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Наличие</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регистрационного удостоверения с указанием в наименовании товара иглы-фильтра в комплекте со шприцем</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Подтверждает регистрацию и возможность обращения на территории РФ данного зарегистрированного медицинского изделия.</w:t>
            </w:r>
          </w:p>
        </w:tc>
        <w:tc>
          <w:tcPr>
            <w:tcBorders>
              <w:top w:val="single" w:sz="4"/>
              <w:left w:val="single" w:sz="4"/>
              <w:right w:val="single" w:sz="4"/>
            </w:tcBorders>
            <w:shd w:val="clear" w:color="auto" w:fill="auto"/>
            <w:vAlign w:val="top"/>
          </w:tcPr>
          <w:p>
            <w:pPr>
              <w:widowControl w:val="0"/>
              <w:rPr>
                <w:sz w:val="10"/>
                <w:szCs w:val="10"/>
              </w:rPr>
            </w:pPr>
          </w:p>
        </w:tc>
      </w:tr>
      <w:tr>
        <w:trPr>
          <w:trHeight w:val="230"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Размер иглы</w:t>
            </w:r>
          </w:p>
        </w:tc>
        <w:tc>
          <w:tcPr>
            <w:vMerge w:val="restart"/>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Обусловлены потребностями лечебного процесса к шприцу соответствующего объема для максимально быстрого набора лекарственного средства</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420"/>
              <w:jc w:val="left"/>
              <w:rPr>
                <w:sz w:val="18"/>
                <w:szCs w:val="18"/>
              </w:rPr>
            </w:pPr>
            <w:r>
              <w:rPr>
                <w:color w:val="000000"/>
                <w:spacing w:val="0"/>
                <w:w w:val="100"/>
                <w:position w:val="0"/>
                <w:sz w:val="18"/>
                <w:szCs w:val="18"/>
                <w:shd w:val="clear" w:color="auto" w:fill="auto"/>
                <w:lang w:val="ru-RU" w:eastAsia="ru-RU" w:bidi="ru-RU"/>
              </w:rPr>
              <w:t>160</w:t>
            </w:r>
          </w:p>
        </w:tc>
      </w:tr>
      <w:tr>
        <w:trPr>
          <w:trHeight w:val="427" w:hRule="exact"/>
        </w:trPr>
        <w:tc>
          <w:tcPr>
            <w:tcBorders>
              <w:top w:val="single" w:sz="4"/>
              <w:left w:val="single" w:sz="4"/>
              <w:bottom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Номинальная длина трубки иглы, мм</w:t>
            </w:r>
          </w:p>
        </w:tc>
        <w:tc>
          <w:tcPr>
            <w:vMerge/>
            <w:tcBorders>
              <w:left w:val="single" w:sz="4"/>
              <w:bottom w:val="single" w:sz="4"/>
            </w:tcBorders>
            <w:shd w:val="clear" w:color="auto" w:fill="auto"/>
            <w:vAlign w:val="bottom"/>
          </w:tcPr>
          <w:p>
            <w:pPr/>
          </w:p>
        </w:tc>
        <w:tc>
          <w:tcPr>
            <w:tcBorders>
              <w:top w:val="single" w:sz="4"/>
              <w:left w:val="single" w:sz="4"/>
              <w:bottom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не более 32</w:t>
            </w:r>
          </w:p>
        </w:tc>
      </w:tr>
    </w:tbl>
    <w:p>
      <w:pPr>
        <w:widowControl w:val="0"/>
        <w:spacing w:after="239" w:line="1" w:lineRule="exact"/>
      </w:pP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Комиссия Крымского УФАС России отмечает, что объектом закупки является поставка шприцов, а не их изготовление. В связи с чем, любой участник рынка имеет возможность осуществить поставку товара, требующегося Заказчику.</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Участники рынка не ограничены в цепочке своих поставщиков, при отсутствии конкретного товара в запасе у участника закупки, с учетом положений федерального законодательства, которое не устанавливает обязанности иметь товар в наличии при участии в закупке, а также не устанавливает запретов на приобретение товаров у разных производителей, любой потенциальный участник закупки имеет возможность приобрести товары от того или иного производителя, чьи характеристики могут соответствовать требованиям, устанавливаемыми Заказчиками.</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Согласно ответу ООО </w:t>
      </w:r>
      <w:r>
        <w:rPr>
          <w:i/>
          <w:iCs/>
          <w:color w:val="000000"/>
          <w:spacing w:val="0"/>
          <w:w w:val="100"/>
          <w:position w:val="0"/>
          <w:sz w:val="24"/>
          <w:szCs w:val="24"/>
          <w:shd w:val="clear" w:color="auto" w:fill="auto"/>
          <w:lang w:val="ru-RU" w:eastAsia="ru-RU" w:bidi="ru-RU"/>
        </w:rPr>
        <w:t>«Группа СТК»</w:t>
      </w:r>
      <w:r>
        <w:rPr>
          <w:color w:val="000000"/>
          <w:spacing w:val="0"/>
          <w:w w:val="100"/>
          <w:position w:val="0"/>
          <w:sz w:val="24"/>
          <w:szCs w:val="24"/>
          <w:shd w:val="clear" w:color="auto" w:fill="auto"/>
          <w:lang w:val="ru-RU" w:eastAsia="ru-RU" w:bidi="ru-RU"/>
        </w:rPr>
        <w:t xml:space="preserve"> от 07.11.2023 по запросу Крымского УФАС России: </w:t>
      </w:r>
      <w:r>
        <w:rPr>
          <w:i/>
          <w:iCs/>
          <w:color w:val="000000"/>
          <w:spacing w:val="0"/>
          <w:w w:val="100"/>
          <w:position w:val="0"/>
          <w:sz w:val="24"/>
          <w:szCs w:val="24"/>
          <w:shd w:val="clear" w:color="auto" w:fill="auto"/>
          <w:lang w:val="ru-RU" w:eastAsia="ru-RU" w:bidi="ru-RU"/>
        </w:rPr>
        <w:t>«1) ООО «Строительно-отделочная фирма «БаРо» (ИНН 0725000174, КПП 072501001) с запросом на приобретение продукции в нашу организацию не обращалось;</w:t>
      </w:r>
    </w:p>
    <w:p>
      <w:pPr>
        <w:pStyle w:val="Style15"/>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2) Приобретение нашей продукции возможно любым заинтересованным лицом;</w:t>
      </w:r>
    </w:p>
    <w:p>
      <w:pPr>
        <w:pStyle w:val="Style15"/>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4)Нашей компанией не проводилась попозиционная аналитика других, постоянно меняющихся, российских и тем более импортных производств. По последним известным данным аналогичным характеристикам соответствовала продукция ВЪгаип. Полагаем, что аналогичные шприцы производятся также в КНР, так как указанная игла с фильтром поставляется из КНР».</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Также Заказчиком в материалы дела представлены 3 коммерческих предложения участников рынка о возможности поставки шприцев номинальной вместимостью 20 мл. с иглой-фильтром.</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Кроме того, параметры в техническом задании определены Заказчиком в пределах значений, допускаемых нормами действующего законодательства, в связи с чем, возможность закупить и поставить указанный товар имеется у любого участника закупки.</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 этом, отсутствие у одного из участников закупки возможности поставить товар, соответствующий потребностям Заказчика, не свидетельствует о нарушении его прав, либо об ограничении количества участников торгов.</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Заявителем же не представлены документы и сведения, указывающие на то, что невозможно поставить товар по техническим характеристикам, указанным Заказчиком в извещении.</w:t>
      </w:r>
    </w:p>
    <w:p>
      <w:pPr>
        <w:pStyle w:val="Style15"/>
        <w:keepNext w:val="0"/>
        <w:keepLines w:val="0"/>
        <w:widowControl w:val="0"/>
        <w:shd w:val="clear" w:color="auto" w:fill="auto"/>
        <w:bidi w:val="0"/>
        <w:spacing w:before="0" w:after="0" w:line="240" w:lineRule="auto"/>
        <w:ind w:left="0" w:right="0" w:firstLine="760"/>
        <w:jc w:val="both"/>
        <w:sectPr>
          <w:footerReference w:type="default" r:id="rId8"/>
          <w:footnotePr>
            <w:pos w:val="pageBottom"/>
            <w:numFmt w:val="decimal"/>
            <w:numRestart w:val="continuous"/>
          </w:footnotePr>
          <w:pgSz w:w="11900" w:h="16840"/>
          <w:pgMar w:top="1048" w:right="538" w:bottom="1105" w:left="1086" w:header="620" w:footer="3" w:gutter="0"/>
          <w:cols w:space="720"/>
          <w:noEndnote/>
          <w:rtlGutter w:val="0"/>
          <w:docGrid w:linePitch="360"/>
        </w:sectPr>
      </w:pPr>
      <w:r>
        <w:rPr>
          <w:color w:val="000000"/>
          <w:spacing w:val="0"/>
          <w:w w:val="100"/>
          <w:position w:val="0"/>
          <w:sz w:val="24"/>
          <w:szCs w:val="24"/>
          <w:shd w:val="clear" w:color="auto" w:fill="auto"/>
          <w:lang w:val="ru-RU" w:eastAsia="ru-RU" w:bidi="ru-RU"/>
        </w:rPr>
        <w:t>Кроме того, представитель Заказчика в своих устных и письменных возражениях пояснил, что Техническое задание составлено Заказчиком, исходя из своей фактической потребности, обусловленной спецификой основного вида деятельности заказчика - оказание медицинской помощи пациентам. В описание объекта закупки Заказчиком включены показатели, позволяющие</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определить соответствие закупаемого товара установленным Заказчиком требованиям, имеющим для него важное значение.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ответу Заказчика относительно обоснования потребности в установленных характеристиках, шприц в комплекте с иглой с фильтром предназначен для набора растворов и последующей инъекции либо инфузионной терапии. При последующей инъекции взвеси из препарата отфильтруются, и не попадут в шприц, а значит, и в организм человека при введении лекарственного средства. Подобная фильтрация актуальна для препаратов крови, сухих факторов свёртывания, некоторых сухих антибиотиков, ряда других подобных веществ. Также, при вскрытии ампулы с дорогостоящим веществом в процессе отламывания кончика существует вероятность попадения мельчайших осколков стекла. Если набрать содержимое через такой фильтр, то гарантия того, что мельчайший осколок стекла после фильтрации не попадёт в кровоток, стопроцентная. При инфузионной терапии в кровь пациента попадает до 2 млн. инородных частиц, представляющих собой нерастворенные кристаллы антибиотиков, частицы стекла, пластмассы, резины, бумаги, полимерных материалов и т.д. Основными источниками инородных частиц являются инфузионные среды, вводимые болюсно медикаменты, ампулы, шприцы. При попадании в кровь пациента инородные частицы могут обусловить ряд локальных и системных побочных эффектов. Системные побочные эффекты проявляются попаданием инородных частиц в систему венозной циркуляции и оседанием в сосудах легких, где они подвергаются утилизации макрофагами. Многие частицы не являются биологически совместимыми с иммунной системой больного, и лейкоциты не в состоянии адекватно осуществить процесс их деградации. Это приводит к тому, что вокруг инородных частиц выстраиваются многочисленные ряды макрофагов, в результате возникает гранулема. При этом происходит блокада участков микроциркуляции легких, наиболее частых осложнений инфузионной терапии и сопровождают более 50% всех инфузий. Клиническая картина флебита, как правило, представляет собой покраснение и болезненность участка кожи в области катетера. Она обусловлена целым рядом физико-химических факторов: материалом, из которого изготовлены катетер или канюля, рН инфузионной среды, химический состав вводимых препаратов, раздражающее воздействие инородных частиц на венозный эндотелий.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Развитие флебита приводит к необходимости повторной венепункции и установки новой канюли, вызывает у пациента выраженный дискомфорт. Риск возникновения флебита прогрессивно возрастает с увеличением длительности инфузионной терапии. Так, через сутки после начала инфузионной терапии частота флебитов составляет 16%, через 2 суток — 42%, а через 3 суток — 58%. Суммируя данные многочисленных исследований, можно прийти к выводу, что основным методом борьбы с флебитами является использование шприцев с иглой с фильтром. Этот метод позволяет снизить риск развития флебита с 52% (без фильтров) до 16% (с фильтрами), уменьшая, таким образом, частоту флебитов более, чем в 3 раза. При сравнении 6 методов для снижения частоты флебитов, включавших в себя использование инфузионных фильтров, буферных растворов, гепарина, гидрокортизона, комбинированное введение гепарина и гидрокортизона и частую смену систем для инфузий, было выявлено, что наиболее эффективным из них является фильтрация. Это позволяет рекомендовать применение фильтров при длительной инфузионной терапии, тем более, что оно наглядно показало свою экономическую эффективность</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отмечает, что Законом о контрактной системе не предусмотрено каких-либо ограничений по включению в извещение о закупке требований к объекту закупки, являющихся значимыми для Заказчика.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Действующее законодательство о контрактной системе Российской Федерации не ограничивает право Заказчика приобретать товары, работы и услуги в соответствии со своими нуждами и спецификой деятельности.</w:t>
      </w:r>
    </w:p>
    <w:p>
      <w:pPr>
        <w:pStyle w:val="Style15"/>
        <w:keepNext w:val="0"/>
        <w:keepLines w:val="0"/>
        <w:widowControl w:val="0"/>
        <w:shd w:val="clear" w:color="auto" w:fill="auto"/>
        <w:bidi w:val="0"/>
        <w:spacing w:before="0" w:after="0" w:line="276" w:lineRule="auto"/>
        <w:ind w:left="0" w:right="0" w:firstLine="720"/>
        <w:jc w:val="both"/>
      </w:pPr>
      <w:r>
        <w:rPr>
          <w:color w:val="000000"/>
          <w:spacing w:val="0"/>
          <w:w w:val="100"/>
          <w:position w:val="0"/>
          <w:sz w:val="24"/>
          <w:szCs w:val="24"/>
          <w:shd w:val="clear" w:color="auto" w:fill="auto"/>
          <w:lang w:val="ru-RU" w:eastAsia="ru-RU" w:bidi="ru-RU"/>
        </w:rPr>
        <w:t>Заказчик вправе самостоятельно формулировать объект закупки, исходя из своих потребностей. Заказчик при размещении закупки не имеет возможности установить требования к характеристикам, которые удовлетворяли бы всех возможных участников закупки, а действующее законодательство не накладывает на него обязанность учитывать интересы каждого участника рынка, осуществляющего услуги данной группы, и устанавливать требования, которые бы 2023-13579</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подходили для всех потенциальных участников закупки.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Заказчик вправе включить в извещение такие характеристики и требования к товарам (работам, услугам), которые отвечают его потребностям и необходимы для выполнения соответствующих функций.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пункте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28.06.2017, разъяснено,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чтобы, с одной стороны, повысить шансы на приобретение товара именно с теми характеристиками, которые им необходимы и соответствуют их потребностям, а с другой стороны, необоснованно не ограничить количество участников закупки. В обзоре отмечено, что в силу статьи 6 Закона № 44-ФЗ возможное сужение круга участников закупки с одновременным повышением эффективности использования финансирования (обеспечением его экономии), исходя из положений пункта 1 статьи 1 Закона о контрактной системе, не может само по себе рассматриваться в качестве нарушения требований Федерального закона от 26 июля 2006 года № 135-ФЗ «О защите конкуренции» (далее - Закон о защите конкуренции).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извещении о проведении Закупки не было установлено требований к участникам закупки о наличии патентов, либо о допуске к участию в аукционе только производителей товара, то есть поставщиком закупаемого товара может быть любое заинтересованное лицо.</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Поскольку приоритетной целью государственных закупок является удовлетворение потребностей закупок, а не экономических интересов хозяйствующих субъектов, невозможность участия в торгах в данном случае заявителя связана с отсутствием у него товара, необходимого заказчику, что не свидетельствует о нарушении его прав и ограничении конкуренции в сфере закупок заказчиком. При этом в соответствии с пунктом 2 статьи 4 Закона ^ 323-ФЗ одним из основных принципов охраны здоровья является, в том числе, приоритет интересов пациента при оказании медицинской помощи.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Доказательств объективного отсутствия у Заказчика необходимости в получении продукции с теми качественными, функциональными и техническими характеристиками, которые указаны в извещении о проведении Закупки, Заявителем жалобы не представлены.</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Кроме того, Крымским УФАС России отмечено, что предметом аукциона является поставка, а не изготовление товара, в связи с чем, отсутствие у Заявителя товара, запрашиваемого заказчиком, не свидетельствует о невозможности его приобретения заявителем в целях участия в аукционе.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отмечает, что рынок указанных изделий характеризуется как конкурентный, шприцы имеются в свободном доступе, а доказательств, что указанные характеристики ограничивает возможность участия в данной закупке не представлено.</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Нарушение принципов единства контрактной системы в сфере закупок или/и создание неравных условий для обеспечения конкуренции между участниками закупок не установлено. Намерение заказчика при формировании описания товара было направлено на максимальное удовлетворение потребностей, умысла на нарушение принципов конкуренции, создания каких- либо преимуществ отдельным участникам закупки заказчик не имел.</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ходе рассмотрения дела по жалобе установлено, что сформулированные заказчиком требования к объекту закупки не могут привести к необоснованному ограничению количества участников аукциона. В закупке имели возможность участвовать дилеры, поставщики производителя, и не доказано наличие в действиях заказчика злоупотреблений, направленных на ограничение конкуренции.</w:t>
      </w:r>
    </w:p>
    <w:p>
      <w:pPr>
        <w:pStyle w:val="Style15"/>
        <w:keepNext w:val="0"/>
        <w:keepLines w:val="0"/>
        <w:widowControl w:val="0"/>
        <w:shd w:val="clear" w:color="auto" w:fill="auto"/>
        <w:bidi w:val="0"/>
        <w:spacing w:before="0" w:after="0" w:line="276" w:lineRule="auto"/>
        <w:ind w:left="0" w:right="0" w:firstLine="720"/>
        <w:jc w:val="both"/>
        <w:sectPr>
          <w:footerReference w:type="default" r:id="rId9"/>
          <w:footnotePr>
            <w:pos w:val="pageBottom"/>
            <w:numFmt w:val="decimal"/>
            <w:numRestart w:val="continuous"/>
          </w:footnotePr>
          <w:pgSz w:w="11900" w:h="16840"/>
          <w:pgMar w:top="1110" w:right="546" w:bottom="598" w:left="1106" w:header="682" w:footer="170" w:gutter="0"/>
          <w:cols w:space="720"/>
          <w:noEndnote/>
          <w:rtlGutter w:val="0"/>
          <w:docGrid w:linePitch="360"/>
        </w:sectPr>
      </w:pPr>
      <w:r>
        <w:rPr>
          <w:color w:val="000000"/>
          <w:spacing w:val="0"/>
          <w:w w:val="100"/>
          <w:position w:val="0"/>
          <w:sz w:val="24"/>
          <w:szCs w:val="24"/>
          <w:shd w:val="clear" w:color="auto" w:fill="auto"/>
          <w:lang w:val="ru-RU" w:eastAsia="ru-RU" w:bidi="ru-RU"/>
        </w:rPr>
        <w:t>Позиция подтверждается следующей судебной практикой: Определение Верховного суда Российской Федерации от 19.05.2022 г. по делу № А83-20371/2020; Постановление 21 арбитражного апелляционного суда от 12.08.2018 г. по делу № А83-21466/2017; Постановление 21 арбитражного апелляционного суда от 23.03.2023г. по делу № А83-4448/2022; Постановление арбитражного суда Центрального округа от 03.02.2023 г. по делу №А83-21355/2021; Определение 2023-13579</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Верховного суда Российской Федерации от 24.01.2022 г. по делу № А61-4140/2020; Определение Верховного Суда РФ от 10.04.2019 № 301-ЭС19-4478 по делу № А38- 2827/2018.</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учитывая изложенное, комиссия признает жалобу Заявителя необоснованной.</w:t>
      </w:r>
    </w:p>
    <w:p>
      <w:pPr>
        <w:pStyle w:val="Style15"/>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изложенного, руководствуясь частью 15, 22 статьи 99, частью 8 статьи 106 Закона о контрактной системе, Комиссия</w:t>
      </w:r>
    </w:p>
    <w:p>
      <w:pPr>
        <w:pStyle w:val="Style15"/>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5"/>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Заявителя необоснованной.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10"/>
          <w:footnotePr>
            <w:pos w:val="pageBottom"/>
            <w:numFmt w:val="decimal"/>
            <w:numRestart w:val="continuous"/>
          </w:footnotePr>
          <w:pgSz w:w="11900" w:h="16840"/>
          <w:pgMar w:top="1110" w:right="550" w:bottom="5960" w:left="1106" w:header="682" w:footer="3" w:gutter="0"/>
          <w:cols w:space="720"/>
          <w:noEndnote/>
          <w:rtlGutter w:val="0"/>
          <w:docGrid w:linePitch="360"/>
        </w:sectPr>
      </w:pPr>
      <w:r>
        <mc:AlternateContent>
          <mc:Choice Requires="wps">
            <w:drawing>
              <wp:anchor distT="304800" distB="231775" distL="0" distR="0" simplePos="0" relativeHeight="125829382" behindDoc="0" locked="0" layoutInCell="1" allowOverlap="1">
                <wp:simplePos x="0" y="0"/>
                <wp:positionH relativeFrom="page">
                  <wp:posOffset>735965</wp:posOffset>
                </wp:positionH>
                <wp:positionV relativeFrom="paragraph">
                  <wp:posOffset>304800</wp:posOffset>
                </wp:positionV>
                <wp:extent cx="1828800" cy="243840"/>
                <wp:wrapTopAndBottom/>
                <wp:docPr id="13" name="Shape 13"/>
                <a:graphic xmlns:a="http://schemas.openxmlformats.org/drawingml/2006/main">
                  <a:graphicData uri="http://schemas.microsoft.com/office/word/2010/wordprocessingShape">
                    <wps:wsp>
                      <wps:cNvSpPr txBox="1"/>
                      <wps:spPr>
                        <a:xfrm>
                          <a:ext cx="1828800" cy="243840"/>
                        </a:xfrm>
                        <a:prstGeom prst="rect"/>
                        <a:noFill/>
                      </wps:spPr>
                      <wps:txbx>
                        <w:txbxContent>
                          <w:p>
                            <w:pPr>
                              <w:pStyle w:val="Style29"/>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Председатель комиссии</w:t>
                            </w:r>
                            <w:bookmarkEnd w:id="4"/>
                          </w:p>
                        </w:txbxContent>
                      </wps:txbx>
                      <wps:bodyPr wrap="none" lIns="0" tIns="0" rIns="0" bIns="0">
                        <a:noAutoFit/>
                      </wps:bodyPr>
                    </wps:wsp>
                  </a:graphicData>
                </a:graphic>
              </wp:anchor>
            </w:drawing>
          </mc:Choice>
          <mc:Fallback>
            <w:pict>
              <v:shape id="_x0000_s1039" type="#_x0000_t202" style="position:absolute;margin-left:57.950000000000003pt;margin-top:24.pt;width:144.pt;height:19.199999999999999pt;z-index:-125829371;mso-wrap-distance-left:0;mso-wrap-distance-top:24.pt;mso-wrap-distance-right:0;mso-wrap-distance-bottom:18.25pt;mso-position-horizontal-relative:page" filled="f" stroked="f">
                <v:textbox inset="0,0,0,0">
                  <w:txbxContent>
                    <w:p>
                      <w:pPr>
                        <w:pStyle w:val="Style29"/>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Председатель комиссии</w:t>
                      </w:r>
                      <w:bookmarkEnd w:id="4"/>
                    </w:p>
                  </w:txbxContent>
                </v:textbox>
                <w10:wrap type="topAndBottom" anchorx="page"/>
              </v:shape>
            </w:pict>
          </mc:Fallback>
        </mc:AlternateContent>
      </w:r>
      <w:r>
        <w:drawing>
          <wp:anchor distT="396240" distB="21590" distL="0" distR="1807210" simplePos="0" relativeHeight="125829384" behindDoc="0" locked="0" layoutInCell="1" allowOverlap="1">
            <wp:simplePos x="0" y="0"/>
            <wp:positionH relativeFrom="page">
              <wp:posOffset>3055620</wp:posOffset>
            </wp:positionH>
            <wp:positionV relativeFrom="paragraph">
              <wp:posOffset>396240</wp:posOffset>
            </wp:positionV>
            <wp:extent cx="311150" cy="36576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3448685</wp:posOffset>
                </wp:positionH>
                <wp:positionV relativeFrom="paragraph">
                  <wp:posOffset>466090</wp:posOffset>
                </wp:positionV>
                <wp:extent cx="1725295" cy="255905"/>
                <wp:wrapNone/>
                <wp:docPr id="17" name="Shape 1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3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71.55000000000001pt;margin-top:36.700000000000003pt;width:135.84999999999999pt;height:20.150000000000002pt;z-index:251657729;mso-wrap-distance-left:0;mso-wrap-distance-right:0;mso-position-horizontal-relative:page" filled="f" stroked="f">
                <v:textbox inset="0,0,0,0">
                  <w:txbxContent>
                    <w:p>
                      <w:pPr>
                        <w:pStyle w:val="Style3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51815" distB="0" distL="0" distR="0" simplePos="0" relativeHeight="125829385" behindDoc="0" locked="0" layoutInCell="1" allowOverlap="1">
                <wp:simplePos x="0" y="0"/>
                <wp:positionH relativeFrom="page">
                  <wp:posOffset>6069965</wp:posOffset>
                </wp:positionH>
                <wp:positionV relativeFrom="paragraph">
                  <wp:posOffset>551815</wp:posOffset>
                </wp:positionV>
                <wp:extent cx="1121410" cy="228600"/>
                <wp:wrapTopAndBottom/>
                <wp:docPr id="19" name="Shape 19"/>
                <a:graphic xmlns:a="http://schemas.openxmlformats.org/drawingml/2006/main">
                  <a:graphicData uri="http://schemas.microsoft.com/office/word/2010/wordprocessingShape">
                    <wps:wsp>
                      <wps:cNvSpPr txBox="1"/>
                      <wps:spPr>
                        <a:xfrm>
                          <a:ext cx="1121410" cy="228600"/>
                        </a:xfrm>
                        <a:prstGeom prst="rect"/>
                        <a:noFill/>
                      </wps:spPr>
                      <wps:txbx>
                        <w:txbxContent>
                          <w:p>
                            <w:pPr>
                              <w:pStyle w:val="Style29"/>
                              <w:keepNext/>
                              <w:keepLines/>
                              <w:widowControl w:val="0"/>
                              <w:shd w:val="clear" w:color="auto" w:fill="auto"/>
                              <w:bidi w:val="0"/>
                              <w:spacing w:before="0" w:after="0" w:line="240" w:lineRule="auto"/>
                              <w:ind w:left="0" w:right="0" w:firstLine="0"/>
                              <w:jc w:val="center"/>
                            </w:pPr>
                            <w:bookmarkStart w:id="6" w:name="bookmark6"/>
                            <w:r>
                              <w:rPr>
                                <w:color w:val="000000"/>
                                <w:spacing w:val="0"/>
                                <w:w w:val="100"/>
                                <w:position w:val="0"/>
                                <w:shd w:val="clear" w:color="auto" w:fill="auto"/>
                                <w:lang w:val="ru-RU" w:eastAsia="ru-RU" w:bidi="ru-RU"/>
                              </w:rPr>
                              <w:t>А.М. Крылова</w:t>
                            </w:r>
                            <w:bookmarkEnd w:id="6"/>
                          </w:p>
                        </w:txbxContent>
                      </wps:txbx>
                      <wps:bodyPr wrap="none" lIns="0" tIns="0" rIns="0" bIns="0">
                        <a:noAutoFit/>
                      </wps:bodyPr>
                    </wps:wsp>
                  </a:graphicData>
                </a:graphic>
              </wp:anchor>
            </w:drawing>
          </mc:Choice>
          <mc:Fallback>
            <w:pict>
              <v:shape id="_x0000_s1045" type="#_x0000_t202" style="position:absolute;margin-left:477.94999999999999pt;margin-top:43.450000000000003pt;width:88.299999999999997pt;height:18.pt;z-index:-125829368;mso-wrap-distance-left:0;mso-wrap-distance-top:43.450000000000003pt;mso-wrap-distance-right:0;mso-position-horizontal-relative:page" filled="f" stroked="f">
                <v:textbox inset="0,0,0,0">
                  <w:txbxContent>
                    <w:p>
                      <w:pPr>
                        <w:pStyle w:val="Style29"/>
                        <w:keepNext/>
                        <w:keepLines/>
                        <w:widowControl w:val="0"/>
                        <w:shd w:val="clear" w:color="auto" w:fill="auto"/>
                        <w:bidi w:val="0"/>
                        <w:spacing w:before="0" w:after="0" w:line="240" w:lineRule="auto"/>
                        <w:ind w:left="0" w:right="0" w:firstLine="0"/>
                        <w:jc w:val="center"/>
                      </w:pPr>
                      <w:bookmarkStart w:id="6" w:name="bookmark6"/>
                      <w:r>
                        <w:rPr>
                          <w:color w:val="000000"/>
                          <w:spacing w:val="0"/>
                          <w:w w:val="100"/>
                          <w:position w:val="0"/>
                          <w:shd w:val="clear" w:color="auto" w:fill="auto"/>
                          <w:lang w:val="ru-RU" w:eastAsia="ru-RU" w:bidi="ru-RU"/>
                        </w:rPr>
                        <w:t>А.М. Крылова</w:t>
                      </w:r>
                      <w:bookmarkEnd w:id="6"/>
                    </w:p>
                  </w:txbxContent>
                </v:textbox>
                <w10:wrap type="topAndBottom" anchorx="page"/>
              </v:shape>
            </w:pict>
          </mc:Fallback>
        </mc:AlternateContent>
      </w:r>
    </w:p>
    <w:p>
      <w:pPr>
        <w:pStyle w:val="Style2"/>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4400" w:right="0" w:firstLine="0"/>
        <w:jc w:val="left"/>
        <w:rPr>
          <w:sz w:val="12"/>
          <w:szCs w:val="12"/>
        </w:rPr>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0" w:line="240" w:lineRule="auto"/>
        <w:ind w:left="3700" w:right="0" w:firstLine="0"/>
        <w:jc w:val="left"/>
      </w:pPr>
      <w:r>
        <w:rPr>
          <w:b w:val="0"/>
          <w:bCs w:val="0"/>
          <w:color w:val="626262"/>
          <w:spacing w:val="0"/>
          <w:w w:val="100"/>
          <w:position w:val="0"/>
          <w:sz w:val="12"/>
          <w:szCs w:val="12"/>
          <w:shd w:val="clear" w:color="auto" w:fill="auto"/>
          <w:lang w:val="ru-RU" w:eastAsia="ru-RU" w:bidi="ru-RU"/>
        </w:rPr>
        <w:t xml:space="preserve">Кому выдан: </w:t>
      </w:r>
      <w:r>
        <w:rPr>
          <w:b w:val="0"/>
          <w:bCs w:val="0"/>
          <w:color w:val="000000"/>
          <w:spacing w:val="0"/>
          <w:w w:val="100"/>
          <w:position w:val="0"/>
          <w:shd w:val="clear" w:color="auto" w:fill="auto"/>
          <w:lang w:val="ru-RU" w:eastAsia="ru-RU" w:bidi="ru-RU"/>
        </w:rPr>
        <w:t>Крылова Ангелина Михайловна</w:t>
      </w:r>
    </w:p>
    <w:p>
      <w:pPr>
        <w:pStyle w:val="Style24"/>
        <w:keepNext w:val="0"/>
        <w:keepLines w:val="0"/>
        <w:widowControl w:val="0"/>
        <w:shd w:val="clear" w:color="auto" w:fill="auto"/>
        <w:bidi w:val="0"/>
        <w:spacing w:before="0" w:after="0" w:line="240" w:lineRule="auto"/>
        <w:ind w:left="3700" w:right="0" w:firstLine="0"/>
        <w:jc w:val="left"/>
        <w:rPr>
          <w:sz w:val="12"/>
          <w:szCs w:val="12"/>
        </w:rPr>
      </w:pPr>
      <w:r>
        <w:rPr>
          <w:b w:val="0"/>
          <w:bCs w:val="0"/>
          <w:color w:val="262626"/>
          <w:spacing w:val="0"/>
          <w:w w:val="100"/>
          <w:position w:val="0"/>
          <w:sz w:val="12"/>
          <w:szCs w:val="12"/>
          <w:shd w:val="clear" w:color="auto" w:fill="auto"/>
          <w:lang w:val="ru-RU" w:eastAsia="ru-RU" w:bidi="ru-RU"/>
        </w:rPr>
        <w:t xml:space="preserve">Сертификат </w:t>
      </w:r>
      <w:r>
        <w:rPr>
          <w:b w:val="0"/>
          <w:bCs w:val="0"/>
          <w:color w:val="000000"/>
          <w:spacing w:val="0"/>
          <w:w w:val="100"/>
          <w:position w:val="0"/>
          <w:sz w:val="12"/>
          <w:szCs w:val="12"/>
          <w:shd w:val="clear" w:color="auto" w:fill="auto"/>
          <w:lang w:val="ru-RU" w:eastAsia="ru-RU" w:bidi="ru-RU"/>
        </w:rPr>
        <w:t xml:space="preserve">№ </w:t>
      </w:r>
      <w:r>
        <w:rPr>
          <w:b w:val="0"/>
          <w:bCs w:val="0"/>
          <w:color w:val="626262"/>
          <w:spacing w:val="0"/>
          <w:w w:val="100"/>
          <w:position w:val="0"/>
          <w:sz w:val="12"/>
          <w:szCs w:val="12"/>
          <w:shd w:val="clear" w:color="auto" w:fill="auto"/>
          <w:lang w:val="ru-RU" w:eastAsia="ru-RU" w:bidi="ru-RU"/>
        </w:rPr>
        <w:t>00831</w:t>
      </w:r>
      <w:r>
        <w:rPr>
          <w:b w:val="0"/>
          <w:bCs w:val="0"/>
          <w:color w:val="262626"/>
          <w:spacing w:val="0"/>
          <w:w w:val="100"/>
          <w:position w:val="0"/>
          <w:sz w:val="12"/>
          <w:szCs w:val="12"/>
          <w:shd w:val="clear" w:color="auto" w:fill="auto"/>
          <w:lang w:val="ru-RU" w:eastAsia="ru-RU" w:bidi="ru-RU"/>
        </w:rPr>
        <w:t xml:space="preserve">930034507233В5092054Е24ЕА01 </w:t>
      </w:r>
      <w:r>
        <w:rPr>
          <w:b w:val="0"/>
          <w:bCs w:val="0"/>
          <w:color w:val="000000"/>
          <w:spacing w:val="0"/>
          <w:w w:val="100"/>
          <w:position w:val="0"/>
          <w:sz w:val="12"/>
          <w:szCs w:val="12"/>
          <w:shd w:val="clear" w:color="auto" w:fill="auto"/>
          <w:lang w:val="ru-RU" w:eastAsia="ru-RU" w:bidi="ru-RU"/>
        </w:rPr>
        <w:t>В4</w:t>
      </w:r>
    </w:p>
    <w:p>
      <w:pPr>
        <w:pStyle w:val="Style24"/>
        <w:keepNext w:val="0"/>
        <w:keepLines w:val="0"/>
        <w:widowControl w:val="0"/>
        <w:shd w:val="clear" w:color="auto" w:fill="auto"/>
        <w:bidi w:val="0"/>
        <w:spacing w:before="0" w:after="280" w:line="240" w:lineRule="auto"/>
        <w:ind w:left="3700" w:right="0" w:firstLine="0"/>
        <w:jc w:val="left"/>
        <w:rPr>
          <w:sz w:val="12"/>
          <w:szCs w:val="12"/>
        </w:rPr>
      </w:pPr>
      <w:r>
        <w:rPr>
          <w:b w:val="0"/>
          <w:bCs w:val="0"/>
          <w:color w:val="626262"/>
          <w:spacing w:val="0"/>
          <w:w w:val="100"/>
          <w:position w:val="0"/>
          <w:sz w:val="12"/>
          <w:szCs w:val="12"/>
          <w:shd w:val="clear" w:color="auto" w:fill="auto"/>
          <w:lang w:val="ru-RU" w:eastAsia="ru-RU" w:bidi="ru-RU"/>
        </w:rPr>
        <w:t xml:space="preserve">Действителен </w:t>
      </w:r>
      <w:r>
        <w:rPr>
          <w:b w:val="0"/>
          <w:bCs w:val="0"/>
          <w:color w:val="262626"/>
          <w:spacing w:val="0"/>
          <w:w w:val="100"/>
          <w:position w:val="0"/>
          <w:sz w:val="12"/>
          <w:szCs w:val="12"/>
          <w:shd w:val="clear" w:color="auto" w:fill="auto"/>
          <w:lang w:val="ru-RU" w:eastAsia="ru-RU" w:bidi="ru-RU"/>
        </w:rPr>
        <w:t xml:space="preserve">с </w:t>
      </w:r>
      <w:r>
        <w:rPr>
          <w:b w:val="0"/>
          <w:bCs w:val="0"/>
          <w:color w:val="626262"/>
          <w:spacing w:val="0"/>
          <w:w w:val="100"/>
          <w:position w:val="0"/>
          <w:sz w:val="12"/>
          <w:szCs w:val="12"/>
          <w:shd w:val="clear" w:color="auto" w:fill="auto"/>
          <w:lang w:val="ru-RU" w:eastAsia="ru-RU" w:bidi="ru-RU"/>
        </w:rPr>
        <w:t>30.11.2022 по 23.02.2024</w:t>
      </w:r>
    </w:p>
    <w:p>
      <w:pPr>
        <w:pStyle w:val="Style29"/>
        <w:keepNext/>
        <w:keepLines/>
        <w:widowControl w:val="0"/>
        <w:shd w:val="clear" w:color="auto" w:fill="auto"/>
        <w:bidi w:val="0"/>
        <w:spacing w:before="0" w:after="100" w:line="240" w:lineRule="auto"/>
        <w:ind w:left="0" w:right="0" w:firstLine="0"/>
        <w:jc w:val="both"/>
      </w:pPr>
      <w:bookmarkStart w:id="8" w:name="bookmark8"/>
      <w:r>
        <w:rPr>
          <w:color w:val="000000"/>
          <w:spacing w:val="0"/>
          <w:w w:val="100"/>
          <w:position w:val="0"/>
          <w:shd w:val="clear" w:color="auto" w:fill="auto"/>
          <w:lang w:val="ru-RU" w:eastAsia="ru-RU" w:bidi="ru-RU"/>
        </w:rPr>
        <w:t>Члены комиссии:</w:t>
      </w:r>
      <w:bookmarkEnd w:id="8"/>
    </w:p>
    <w:p>
      <w:pPr>
        <w:pStyle w:val="Style29"/>
        <w:keepNext/>
        <w:keepLines/>
        <w:widowControl w:val="0"/>
        <w:shd w:val="clear" w:color="auto" w:fill="auto"/>
        <w:bidi w:val="0"/>
        <w:spacing w:before="0" w:after="620" w:line="240" w:lineRule="auto"/>
        <w:ind w:left="0" w:right="0" w:firstLine="0"/>
        <w:jc w:val="right"/>
      </w:pPr>
      <w:r>
        <w:drawing>
          <wp:anchor distT="0" distB="0" distL="114300" distR="1903730" simplePos="0" relativeHeight="125829387" behindDoc="0" locked="0" layoutInCell="1" allowOverlap="1">
            <wp:simplePos x="0" y="0"/>
            <wp:positionH relativeFrom="page">
              <wp:posOffset>3030855</wp:posOffset>
            </wp:positionH>
            <wp:positionV relativeFrom="paragraph">
              <wp:posOffset>63500</wp:posOffset>
            </wp:positionV>
            <wp:extent cx="353695" cy="53657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3494405</wp:posOffset>
                </wp:positionH>
                <wp:positionV relativeFrom="paragraph">
                  <wp:posOffset>466090</wp:posOffset>
                </wp:positionV>
                <wp:extent cx="1280160" cy="100330"/>
                <wp:wrapNone/>
                <wp:docPr id="23" name="Shape 23"/>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3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9" type="#_x0000_t202" style="position:absolute;margin-left:275.15000000000003pt;margin-top:36.700000000000003pt;width:100.8pt;height:7.9000000000000004pt;z-index:251657731;mso-wrap-distance-left:0;mso-wrap-distance-right:0;mso-position-horizontal-relative:page" filled="f" stroked="f">
                <v:textbox inset="0,0,0,0">
                  <w:txbxContent>
                    <w:p>
                      <w:pPr>
                        <w:pStyle w:val="Style3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3448685</wp:posOffset>
                </wp:positionH>
                <wp:positionV relativeFrom="paragraph">
                  <wp:posOffset>154940</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3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1.55000000000001pt;margin-top:12.200000000000001pt;width:135.84999999999999pt;height:20.150000000000002pt;z-index:251657733;mso-wrap-distance-left:0;mso-wrap-distance-right:0;mso-position-horizontal-relative:page" filled="f" stroked="f">
                <v:textbox inset="0,0,0,0">
                  <w:txbxContent>
                    <w:p>
                      <w:pPr>
                        <w:pStyle w:val="Style3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Т.Д.Аблаева</w:t>
      </w:r>
    </w:p>
    <w:p>
      <w:pPr>
        <w:pStyle w:val="Style24"/>
        <w:keepNext w:val="0"/>
        <w:keepLines w:val="0"/>
        <w:widowControl w:val="0"/>
        <w:shd w:val="clear" w:color="auto" w:fill="auto"/>
        <w:bidi w:val="0"/>
        <w:spacing w:before="0" w:after="0" w:line="240" w:lineRule="auto"/>
        <w:ind w:left="3700" w:right="0" w:firstLine="0"/>
        <w:jc w:val="left"/>
      </w:pPr>
      <w:r>
        <w:rPr>
          <w:b w:val="0"/>
          <w:bCs w:val="0"/>
          <w:color w:val="626262"/>
          <w:spacing w:val="0"/>
          <w:w w:val="100"/>
          <w:position w:val="0"/>
          <w:sz w:val="12"/>
          <w:szCs w:val="12"/>
          <w:shd w:val="clear" w:color="auto" w:fill="auto"/>
          <w:lang w:val="ru-RU" w:eastAsia="ru-RU" w:bidi="ru-RU"/>
        </w:rPr>
        <w:t xml:space="preserve">Кому выдан: </w:t>
      </w:r>
      <w:r>
        <w:rPr>
          <w:b w:val="0"/>
          <w:bCs w:val="0"/>
          <w:color w:val="000000"/>
          <w:spacing w:val="0"/>
          <w:w w:val="100"/>
          <w:position w:val="0"/>
          <w:shd w:val="clear" w:color="auto" w:fill="auto"/>
          <w:lang w:val="ru-RU" w:eastAsia="ru-RU" w:bidi="ru-RU"/>
        </w:rPr>
        <w:t>Аблаева Тамила Дамировна</w:t>
      </w:r>
    </w:p>
    <w:p>
      <w:pPr>
        <w:pStyle w:val="Style24"/>
        <w:keepNext w:val="0"/>
        <w:keepLines w:val="0"/>
        <w:widowControl w:val="0"/>
        <w:shd w:val="clear" w:color="auto" w:fill="auto"/>
        <w:bidi w:val="0"/>
        <w:spacing w:before="0" w:after="0" w:line="240" w:lineRule="auto"/>
        <w:ind w:left="3700" w:right="0" w:firstLine="0"/>
        <w:jc w:val="left"/>
        <w:rPr>
          <w:sz w:val="12"/>
          <w:szCs w:val="12"/>
        </w:rPr>
      </w:pPr>
      <w:r>
        <w:rPr>
          <w:b w:val="0"/>
          <w:bCs w:val="0"/>
          <w:color w:val="262626"/>
          <w:spacing w:val="0"/>
          <w:w w:val="100"/>
          <w:position w:val="0"/>
          <w:sz w:val="12"/>
          <w:szCs w:val="12"/>
          <w:shd w:val="clear" w:color="auto" w:fill="auto"/>
          <w:lang w:val="ru-RU" w:eastAsia="ru-RU" w:bidi="ru-RU"/>
        </w:rPr>
        <w:t xml:space="preserve">Сертификат </w:t>
      </w:r>
      <w:r>
        <w:rPr>
          <w:b w:val="0"/>
          <w:bCs w:val="0"/>
          <w:color w:val="000000"/>
          <w:spacing w:val="0"/>
          <w:w w:val="100"/>
          <w:position w:val="0"/>
          <w:sz w:val="12"/>
          <w:szCs w:val="12"/>
          <w:shd w:val="clear" w:color="auto" w:fill="auto"/>
          <w:lang w:val="ru-RU" w:eastAsia="ru-RU" w:bidi="ru-RU"/>
        </w:rPr>
        <w:t xml:space="preserve">№ </w:t>
      </w:r>
      <w:r>
        <w:rPr>
          <w:b w:val="0"/>
          <w:bCs w:val="0"/>
          <w:color w:val="434343"/>
          <w:spacing w:val="0"/>
          <w:w w:val="100"/>
          <w:position w:val="0"/>
          <w:sz w:val="12"/>
          <w:szCs w:val="12"/>
          <w:shd w:val="clear" w:color="auto" w:fill="auto"/>
          <w:lang w:val="ru-RU" w:eastAsia="ru-RU" w:bidi="ru-RU"/>
        </w:rPr>
        <w:t>579В49В8081ВВ08ВОВ7ЕВ0106431Ю91</w:t>
      </w:r>
    </w:p>
    <w:p>
      <w:pPr>
        <w:pStyle w:val="Style24"/>
        <w:keepNext w:val="0"/>
        <w:keepLines w:val="0"/>
        <w:widowControl w:val="0"/>
        <w:shd w:val="clear" w:color="auto" w:fill="auto"/>
        <w:bidi w:val="0"/>
        <w:spacing w:before="0" w:after="540" w:line="240" w:lineRule="auto"/>
        <w:ind w:left="3700" w:right="0" w:firstLine="0"/>
        <w:jc w:val="left"/>
        <w:rPr>
          <w:sz w:val="12"/>
          <w:szCs w:val="12"/>
        </w:rPr>
      </w:pPr>
      <w:r>
        <mc:AlternateContent>
          <mc:Choice Requires="wps">
            <w:drawing>
              <wp:anchor distT="0" distB="0" distL="114300" distR="114300" simplePos="0" relativeHeight="125829388" behindDoc="0" locked="0" layoutInCell="1" allowOverlap="1">
                <wp:simplePos x="0" y="0"/>
                <wp:positionH relativeFrom="page">
                  <wp:posOffset>6042660</wp:posOffset>
                </wp:positionH>
                <wp:positionV relativeFrom="paragraph">
                  <wp:posOffset>266700</wp:posOffset>
                </wp:positionV>
                <wp:extent cx="1149350" cy="252730"/>
                <wp:wrapSquare wrapText="left"/>
                <wp:docPr id="27" name="Shape 27"/>
                <a:graphic xmlns:a="http://schemas.openxmlformats.org/drawingml/2006/main">
                  <a:graphicData uri="http://schemas.microsoft.com/office/word/2010/wordprocessingShape">
                    <wps:wsp>
                      <wps:cNvSpPr txBox="1"/>
                      <wps:spPr>
                        <a:xfrm>
                          <a:ext cx="114935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Э.С.Велиляева</w:t>
                            </w:r>
                          </w:p>
                        </w:txbxContent>
                      </wps:txbx>
                      <wps:bodyPr wrap="none" lIns="0" tIns="0" rIns="0" bIns="0">
                        <a:noAutoFit/>
                      </wps:bodyPr>
                    </wps:wsp>
                  </a:graphicData>
                </a:graphic>
              </wp:anchor>
            </w:drawing>
          </mc:Choice>
          <mc:Fallback>
            <w:pict>
              <v:shape id="_x0000_s1053" type="#_x0000_t202" style="position:absolute;margin-left:475.80000000000001pt;margin-top:21.pt;width:90.5pt;height:19.900000000000002pt;z-index:-12582936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Э.С.Велиляева</w:t>
                      </w:r>
                    </w:p>
                  </w:txbxContent>
                </v:textbox>
                <w10:wrap type="square" side="left" anchorx="page"/>
              </v:shape>
            </w:pict>
          </mc:Fallback>
        </mc:AlternateContent>
      </w:r>
      <w:r>
        <w:rPr>
          <w:b w:val="0"/>
          <w:bCs w:val="0"/>
          <w:color w:val="626262"/>
          <w:spacing w:val="0"/>
          <w:w w:val="100"/>
          <w:position w:val="0"/>
          <w:sz w:val="12"/>
          <w:szCs w:val="12"/>
          <w:shd w:val="clear" w:color="auto" w:fill="auto"/>
          <w:lang w:val="ru-RU" w:eastAsia="ru-RU" w:bidi="ru-RU"/>
        </w:rPr>
        <w:t xml:space="preserve">Действителен </w:t>
      </w:r>
      <w:r>
        <w:rPr>
          <w:b w:val="0"/>
          <w:bCs w:val="0"/>
          <w:color w:val="000000"/>
          <w:spacing w:val="0"/>
          <w:w w:val="100"/>
          <w:position w:val="0"/>
          <w:sz w:val="12"/>
          <w:szCs w:val="12"/>
          <w:shd w:val="clear" w:color="auto" w:fill="auto"/>
          <w:lang w:val="ru-RU" w:eastAsia="ru-RU" w:bidi="ru-RU"/>
        </w:rPr>
        <w:t xml:space="preserve">с </w:t>
      </w:r>
      <w:r>
        <w:rPr>
          <w:b w:val="0"/>
          <w:bCs w:val="0"/>
          <w:color w:val="434343"/>
          <w:spacing w:val="0"/>
          <w:w w:val="100"/>
          <w:position w:val="0"/>
          <w:sz w:val="12"/>
          <w:szCs w:val="12"/>
          <w:shd w:val="clear" w:color="auto" w:fill="auto"/>
          <w:lang w:val="ru-RU" w:eastAsia="ru-RU" w:bidi="ru-RU"/>
        </w:rPr>
        <w:t xml:space="preserve">07.06.2023 </w:t>
      </w:r>
      <w:r>
        <w:rPr>
          <w:b w:val="0"/>
          <w:bCs w:val="0"/>
          <w:color w:val="626262"/>
          <w:spacing w:val="0"/>
          <w:w w:val="100"/>
          <w:position w:val="0"/>
          <w:sz w:val="12"/>
          <w:szCs w:val="12"/>
          <w:shd w:val="clear" w:color="auto" w:fill="auto"/>
          <w:lang w:val="ru-RU" w:eastAsia="ru-RU" w:bidi="ru-RU"/>
        </w:rPr>
        <w:t>по 30.08.2024</w:t>
      </w:r>
    </w:p>
    <w:p>
      <w:pPr>
        <w:pStyle w:val="Style2"/>
        <w:keepNext w:val="0"/>
        <w:keepLines w:val="0"/>
        <w:widowControl w:val="0"/>
        <w:shd w:val="clear" w:color="auto" w:fill="auto"/>
        <w:bidi w:val="0"/>
        <w:spacing w:before="0" w:after="90" w:line="218" w:lineRule="auto"/>
        <w:ind w:left="4340" w:right="0" w:firstLine="0"/>
        <w:jc w:val="left"/>
        <w:rPr>
          <w:sz w:val="12"/>
          <w:szCs w:val="12"/>
        </w:rPr>
      </w:pPr>
      <w:r>
        <w:rPr>
          <w:color w:val="262626"/>
          <w:spacing w:val="0"/>
          <w:w w:val="100"/>
          <w:position w:val="0"/>
          <w:sz w:val="12"/>
          <w:szCs w:val="12"/>
          <w:shd w:val="clear" w:color="auto" w:fill="auto"/>
          <w:lang w:val="ru-RU" w:eastAsia="ru-RU" w:bidi="ru-RU"/>
        </w:rPr>
        <w:t xml:space="preserve">Подлинник электронного документа, подписанного </w:t>
      </w:r>
      <w:r>
        <w:rPr>
          <w:color w:val="000000"/>
          <w:spacing w:val="0"/>
          <w:w w:val="100"/>
          <w:position w:val="0"/>
          <w:sz w:val="12"/>
          <w:szCs w:val="12"/>
          <w:shd w:val="clear" w:color="auto" w:fill="auto"/>
          <w:lang w:val="ru-RU" w:eastAsia="ru-RU" w:bidi="ru-RU"/>
        </w:rPr>
        <w:t xml:space="preserve">ЭП, </w:t>
      </w:r>
      <w:r>
        <w:rPr>
          <w:color w:val="262626"/>
          <w:spacing w:val="0"/>
          <w:w w:val="100"/>
          <w:position w:val="0"/>
          <w:sz w:val="12"/>
          <w:szCs w:val="12"/>
          <w:shd w:val="clear" w:color="auto" w:fill="auto"/>
          <w:lang w:val="ru-RU" w:eastAsia="ru-RU" w:bidi="ru-RU"/>
        </w:rPr>
        <w:t>хранится в системе электронного документооборота ФАС России</w:t>
      </w:r>
    </w:p>
    <w:p>
      <w:pPr>
        <w:pStyle w:val="Style2"/>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4400" w:right="0" w:firstLine="0"/>
        <w:jc w:val="left"/>
        <w:rPr>
          <w:sz w:val="12"/>
          <w:szCs w:val="12"/>
        </w:rPr>
      </w:pPr>
      <w:r>
        <w:rPr>
          <w:rFonts w:ascii="Georgia" w:eastAsia="Georgia" w:hAnsi="Georgia" w:cs="Georgia"/>
          <w:color w:val="E9E9E9"/>
          <w:spacing w:val="0"/>
          <w:w w:val="100"/>
          <w:position w:val="0"/>
          <w:sz w:val="12"/>
          <w:szCs w:val="12"/>
          <w:shd w:val="clear" w:color="auto" w:fill="auto"/>
          <w:lang w:val="ru-RU" w:eastAsia="ru-RU" w:bidi="ru-RU"/>
        </w:rPr>
        <w:t xml:space="preserve">СВЕДЕНИЯ </w:t>
      </w:r>
      <w:r>
        <w:rPr>
          <w:rFonts w:ascii="Georgia" w:eastAsia="Georgia" w:hAnsi="Georgia" w:cs="Georgia"/>
          <w:color w:val="FFFFFF"/>
          <w:spacing w:val="0"/>
          <w:w w:val="100"/>
          <w:position w:val="0"/>
          <w:sz w:val="12"/>
          <w:szCs w:val="12"/>
          <w:shd w:val="clear" w:color="auto" w:fill="auto"/>
          <w:lang w:val="ru-RU" w:eastAsia="ru-RU" w:bidi="ru-RU"/>
        </w:rPr>
        <w:t xml:space="preserve">О </w:t>
      </w:r>
      <w:r>
        <w:rPr>
          <w:rFonts w:ascii="Georgia" w:eastAsia="Georgia" w:hAnsi="Georgia" w:cs="Georgia"/>
          <w:color w:val="E9E9E9"/>
          <w:spacing w:val="0"/>
          <w:w w:val="100"/>
          <w:position w:val="0"/>
          <w:sz w:val="12"/>
          <w:szCs w:val="12"/>
          <w:shd w:val="clear" w:color="auto" w:fill="auto"/>
          <w:lang w:val="ru-RU" w:eastAsia="ru-RU" w:bidi="ru-RU"/>
        </w:rPr>
        <w:t xml:space="preserve">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p>
      <w:pPr>
        <w:pStyle w:val="Style24"/>
        <w:keepNext w:val="0"/>
        <w:keepLines w:val="0"/>
        <w:widowControl w:val="0"/>
        <w:shd w:val="clear" w:color="auto" w:fill="auto"/>
        <w:bidi w:val="0"/>
        <w:spacing w:before="0" w:after="0" w:line="240" w:lineRule="auto"/>
        <w:ind w:left="3700" w:right="0" w:firstLine="0"/>
        <w:jc w:val="left"/>
      </w:pPr>
      <w:r>
        <w:rPr>
          <w:b w:val="0"/>
          <w:bCs w:val="0"/>
          <w:color w:val="626262"/>
          <w:spacing w:val="0"/>
          <w:w w:val="100"/>
          <w:position w:val="0"/>
          <w:sz w:val="12"/>
          <w:szCs w:val="12"/>
          <w:shd w:val="clear" w:color="auto" w:fill="auto"/>
          <w:lang w:val="ru-RU" w:eastAsia="ru-RU" w:bidi="ru-RU"/>
        </w:rPr>
        <w:t xml:space="preserve">Кому выдан: </w:t>
      </w:r>
      <w:r>
        <w:rPr>
          <w:b w:val="0"/>
          <w:bCs w:val="0"/>
          <w:color w:val="000000"/>
          <w:spacing w:val="0"/>
          <w:w w:val="100"/>
          <w:position w:val="0"/>
          <w:shd w:val="clear" w:color="auto" w:fill="auto"/>
          <w:lang w:val="ru-RU" w:eastAsia="ru-RU" w:bidi="ru-RU"/>
        </w:rPr>
        <w:t>Велиляева Эльвина Сейтасановна</w:t>
      </w:r>
    </w:p>
    <w:p>
      <w:pPr>
        <w:pStyle w:val="Style24"/>
        <w:keepNext w:val="0"/>
        <w:keepLines w:val="0"/>
        <w:widowControl w:val="0"/>
        <w:shd w:val="clear" w:color="auto" w:fill="auto"/>
        <w:bidi w:val="0"/>
        <w:spacing w:before="0" w:after="0" w:line="240" w:lineRule="auto"/>
        <w:ind w:left="3700" w:right="0" w:firstLine="0"/>
        <w:jc w:val="left"/>
        <w:rPr>
          <w:sz w:val="12"/>
          <w:szCs w:val="12"/>
        </w:rPr>
      </w:pPr>
      <w:r>
        <w:rPr>
          <w:b w:val="0"/>
          <w:bCs w:val="0"/>
          <w:color w:val="000000"/>
          <w:spacing w:val="0"/>
          <w:w w:val="100"/>
          <w:position w:val="0"/>
          <w:sz w:val="12"/>
          <w:szCs w:val="12"/>
          <w:shd w:val="clear" w:color="auto" w:fill="auto"/>
          <w:lang w:val="ru-RU" w:eastAsia="ru-RU" w:bidi="ru-RU"/>
        </w:rPr>
        <w:t xml:space="preserve">Сертификат № </w:t>
      </w:r>
      <w:r>
        <w:rPr>
          <w:b w:val="0"/>
          <w:bCs w:val="0"/>
          <w:color w:val="626262"/>
          <w:spacing w:val="0"/>
          <w:w w:val="100"/>
          <w:position w:val="0"/>
          <w:sz w:val="12"/>
          <w:szCs w:val="12"/>
          <w:shd w:val="clear" w:color="auto" w:fill="auto"/>
          <w:lang w:val="ru-RU" w:eastAsia="ru-RU" w:bidi="ru-RU"/>
        </w:rPr>
        <w:t>00Е1487378САА9СОСАВ50АЕВА296ВВ2А2</w:t>
      </w:r>
      <w:r>
        <w:rPr>
          <w:b w:val="0"/>
          <w:bCs w:val="0"/>
          <w:color w:val="626262"/>
          <w:spacing w:val="0"/>
          <w:w w:val="100"/>
          <w:position w:val="0"/>
          <w:sz w:val="12"/>
          <w:szCs w:val="12"/>
          <w:shd w:val="clear" w:color="auto" w:fill="auto"/>
          <w:lang w:val="ru-RU" w:eastAsia="ru-RU" w:bidi="ru-RU"/>
        </w:rPr>
        <w:t>а</w:t>
      </w:r>
    </w:p>
    <w:p>
      <w:pPr>
        <w:pStyle w:val="Style24"/>
        <w:keepNext w:val="0"/>
        <w:keepLines w:val="0"/>
        <w:widowControl w:val="0"/>
        <w:shd w:val="clear" w:color="auto" w:fill="auto"/>
        <w:bidi w:val="0"/>
        <w:spacing w:before="0" w:after="100" w:line="240" w:lineRule="auto"/>
        <w:ind w:left="3700" w:right="0" w:firstLine="0"/>
        <w:jc w:val="left"/>
        <w:rPr>
          <w:sz w:val="12"/>
          <w:szCs w:val="12"/>
        </w:rPr>
      </w:pPr>
      <w:r>
        <w:rPr>
          <w:b w:val="0"/>
          <w:bCs w:val="0"/>
          <w:color w:val="626262"/>
          <w:spacing w:val="0"/>
          <w:w w:val="100"/>
          <w:position w:val="0"/>
          <w:sz w:val="12"/>
          <w:szCs w:val="12"/>
          <w:shd w:val="clear" w:color="auto" w:fill="auto"/>
          <w:lang w:val="ru-RU" w:eastAsia="ru-RU" w:bidi="ru-RU"/>
        </w:rPr>
        <w:t xml:space="preserve">Действителен </w:t>
      </w:r>
      <w:r>
        <w:rPr>
          <w:b w:val="0"/>
          <w:bCs w:val="0"/>
          <w:color w:val="000000"/>
          <w:spacing w:val="0"/>
          <w:w w:val="100"/>
          <w:position w:val="0"/>
          <w:sz w:val="12"/>
          <w:szCs w:val="12"/>
          <w:shd w:val="clear" w:color="auto" w:fill="auto"/>
          <w:lang w:val="ru-RU" w:eastAsia="ru-RU" w:bidi="ru-RU"/>
        </w:rPr>
        <w:t xml:space="preserve">с </w:t>
      </w:r>
      <w:r>
        <w:rPr>
          <w:b w:val="0"/>
          <w:bCs w:val="0"/>
          <w:color w:val="434343"/>
          <w:spacing w:val="0"/>
          <w:w w:val="100"/>
          <w:position w:val="0"/>
          <w:sz w:val="12"/>
          <w:szCs w:val="12"/>
          <w:shd w:val="clear" w:color="auto" w:fill="auto"/>
          <w:lang w:val="ru-RU" w:eastAsia="ru-RU" w:bidi="ru-RU"/>
        </w:rPr>
        <w:t xml:space="preserve">06.09.2022 </w:t>
      </w:r>
      <w:r>
        <w:rPr>
          <w:b w:val="0"/>
          <w:bCs w:val="0"/>
          <w:color w:val="818181"/>
          <w:spacing w:val="0"/>
          <w:w w:val="100"/>
          <w:position w:val="0"/>
          <w:sz w:val="12"/>
          <w:szCs w:val="12"/>
          <w:shd w:val="clear" w:color="auto" w:fill="auto"/>
          <w:lang w:val="ru-RU" w:eastAsia="ru-RU" w:bidi="ru-RU"/>
        </w:rPr>
        <w:t>по 30.1</w:t>
      </w:r>
      <w:r>
        <w:rPr>
          <w:b w:val="0"/>
          <w:bCs w:val="0"/>
          <w:color w:val="000000"/>
          <w:spacing w:val="0"/>
          <w:w w:val="100"/>
          <w:position w:val="0"/>
          <w:sz w:val="12"/>
          <w:szCs w:val="12"/>
          <w:shd w:val="clear" w:color="auto" w:fill="auto"/>
          <w:lang w:val="ru-RU" w:eastAsia="ru-RU" w:bidi="ru-RU"/>
        </w:rPr>
        <w:t>1</w:t>
      </w:r>
      <w:r>
        <w:rPr>
          <w:b w:val="0"/>
          <w:bCs w:val="0"/>
          <w:color w:val="434343"/>
          <w:spacing w:val="0"/>
          <w:w w:val="100"/>
          <w:position w:val="0"/>
          <w:sz w:val="12"/>
          <w:szCs w:val="12"/>
          <w:shd w:val="clear" w:color="auto" w:fill="auto"/>
          <w:lang w:val="ru-RU" w:eastAsia="ru-RU" w:bidi="ru-RU"/>
        </w:rPr>
        <w:t>.2023</w:t>
      </w:r>
    </w:p>
    <w:sectPr>
      <w:footnotePr>
        <w:pos w:val="pageBottom"/>
        <w:numFmt w:val="decimal"/>
        <w:numRestart w:val="continuous"/>
      </w:footnotePr>
      <w:type w:val="continuous"/>
      <w:pgSz w:w="11900" w:h="16840"/>
      <w:pgMar w:top="1110" w:right="550"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718185</wp:posOffset>
              </wp:positionH>
              <wp:positionV relativeFrom="page">
                <wp:posOffset>10055225</wp:posOffset>
              </wp:positionV>
              <wp:extent cx="725170" cy="100330"/>
              <wp:wrapNone/>
              <wp:docPr id="1" name="Shape 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2023-13579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550000000000004pt;margin-top:791.75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2023-13579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2023-13579</w:t>
                          </w:r>
                        </w:p>
                      </w:txbxContent>
                    </wps:txbx>
                    <wps:bodyPr wrap="none" lIns="0" tIns="0" rIns="0" bIns="0">
                      <a:spAutoFit/>
                    </wps:bodyPr>
                  </wps:wsp>
                </a:graphicData>
              </a:graphic>
            </wp:anchor>
          </w:drawing>
        </mc:Choice>
        <mc:Fallback>
          <w:pict>
            <v:shape id="_x0000_s1029"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2023-13579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718185</wp:posOffset>
              </wp:positionH>
              <wp:positionV relativeFrom="page">
                <wp:posOffset>10055225</wp:posOffset>
              </wp:positionV>
              <wp:extent cx="725170" cy="100330"/>
              <wp:wrapNone/>
              <wp:docPr id="9" name="Shape 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2023-13579</w:t>
                          </w:r>
                        </w:p>
                      </w:txbxContent>
                    </wps:txbx>
                    <wps:bodyPr wrap="none" lIns="0" tIns="0" rIns="0" bIns="0">
                      <a:spAutoFit/>
                    </wps:bodyPr>
                  </wps:wsp>
                </a:graphicData>
              </a:graphic>
            </wp:anchor>
          </w:drawing>
        </mc:Choice>
        <mc:Fallback>
          <w:pict>
            <v:shape id="_x0000_s1035" type="#_x0000_t202" style="position:absolute;margin-left:56.550000000000004pt;margin-top:791.75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2023-13579</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718185</wp:posOffset>
              </wp:positionH>
              <wp:positionV relativeFrom="page">
                <wp:posOffset>10055225</wp:posOffset>
              </wp:positionV>
              <wp:extent cx="725170" cy="100330"/>
              <wp:wrapNone/>
              <wp:docPr id="11" name="Shape 1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2023-13579</w:t>
                          </w:r>
                        </w:p>
                      </w:txbxContent>
                    </wps:txbx>
                    <wps:bodyPr wrap="none" lIns="0" tIns="0" rIns="0" bIns="0">
                      <a:spAutoFit/>
                    </wps:bodyPr>
                  </wps:wsp>
                </a:graphicData>
              </a:graphic>
            </wp:anchor>
          </w:drawing>
        </mc:Choice>
        <mc:Fallback>
          <w:pict>
            <v:shape id="_x0000_s1037" type="#_x0000_t202" style="position:absolute;margin-left:56.550000000000004pt;margin-top:791.75pt;width:57.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2023-13579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21">
    <w:name w:val="Заголовок №1_"/>
    <w:basedOn w:val="DefaultParagraphFont"/>
    <w:link w:val="Style20"/>
    <w:rPr>
      <w:rFonts w:ascii="Arial" w:eastAsia="Arial" w:hAnsi="Arial" w:cs="Arial"/>
      <w:b w:val="0"/>
      <w:bCs w:val="0"/>
      <w:i w:val="0"/>
      <w:iCs w:val="0"/>
      <w:smallCaps w:val="0"/>
      <w:strike w:val="0"/>
      <w:sz w:val="38"/>
      <w:szCs w:val="38"/>
      <w:u w:val="none"/>
    </w:rPr>
  </w:style>
  <w:style w:type="character" w:customStyle="1" w:styleId="CharStyle25">
    <w:name w:val="Основной текст (2)_"/>
    <w:basedOn w:val="DefaultParagraphFont"/>
    <w:link w:val="Style24"/>
    <w:rPr>
      <w:rFonts w:ascii="Arial" w:eastAsia="Arial" w:hAnsi="Arial" w:cs="Arial"/>
      <w:b/>
      <w:bCs/>
      <w:i w:val="0"/>
      <w:iCs w:val="0"/>
      <w:smallCaps w:val="0"/>
      <w:strike w:val="0"/>
      <w:color w:val="96959F"/>
      <w:sz w:val="11"/>
      <w:szCs w:val="11"/>
      <w:u w:val="none"/>
    </w:rPr>
  </w:style>
  <w:style w:type="character" w:customStyle="1" w:styleId="CharStyle30">
    <w:name w:val="Заголовок №3_"/>
    <w:basedOn w:val="DefaultParagraphFont"/>
    <w:link w:val="Style29"/>
    <w:rPr>
      <w:rFonts w:ascii="Times New Roman" w:eastAsia="Times New Roman" w:hAnsi="Times New Roman" w:cs="Times New Roman"/>
      <w:b w:val="0"/>
      <w:bCs w:val="0"/>
      <w:i w:val="0"/>
      <w:iCs w:val="0"/>
      <w:smallCaps w:val="0"/>
      <w:strike w:val="0"/>
      <w:sz w:val="28"/>
      <w:szCs w:val="28"/>
      <w:u w:val="none"/>
    </w:rPr>
  </w:style>
  <w:style w:type="character" w:customStyle="1" w:styleId="CharStyle32">
    <w:name w:val="Подпись к картинке_"/>
    <w:basedOn w:val="DefaultParagraphFont"/>
    <w:link w:val="Style31"/>
    <w:rPr>
      <w:rFonts w:ascii="Times New Roman" w:eastAsia="Times New Roman" w:hAnsi="Times New Roman" w:cs="Times New Roman"/>
      <w:b w:val="0"/>
      <w:bCs w:val="0"/>
      <w:i w:val="0"/>
      <w:iCs w:val="0"/>
      <w:smallCaps w:val="0"/>
      <w:strike w:val="0"/>
      <w:color w:val="262626"/>
      <w:sz w:val="12"/>
      <w:szCs w:val="12"/>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0">
    <w:name w:val="Заголовок №1"/>
    <w:basedOn w:val="Normal"/>
    <w:link w:val="CharStyle21"/>
    <w:pPr>
      <w:widowControl w:val="0"/>
      <w:shd w:val="clear" w:color="auto" w:fill="auto"/>
      <w:spacing w:after="640"/>
      <w:outlineLvl w:val="0"/>
    </w:pPr>
    <w:rPr>
      <w:rFonts w:ascii="Arial" w:eastAsia="Arial" w:hAnsi="Arial" w:cs="Arial"/>
      <w:b w:val="0"/>
      <w:bCs w:val="0"/>
      <w:i w:val="0"/>
      <w:iCs w:val="0"/>
      <w:smallCaps w:val="0"/>
      <w:strike w:val="0"/>
      <w:sz w:val="38"/>
      <w:szCs w:val="38"/>
      <w:u w:val="none"/>
    </w:rPr>
  </w:style>
  <w:style w:type="paragraph" w:customStyle="1" w:styleId="Style24">
    <w:name w:val="Основной текст (2)"/>
    <w:basedOn w:val="Normal"/>
    <w:link w:val="CharStyle25"/>
    <w:pPr>
      <w:widowControl w:val="0"/>
      <w:shd w:val="clear" w:color="auto" w:fill="auto"/>
      <w:spacing w:after="240" w:line="286" w:lineRule="auto"/>
      <w:ind w:left="6860"/>
    </w:pPr>
    <w:rPr>
      <w:rFonts w:ascii="Arial" w:eastAsia="Arial" w:hAnsi="Arial" w:cs="Arial"/>
      <w:b/>
      <w:bCs/>
      <w:i w:val="0"/>
      <w:iCs w:val="0"/>
      <w:smallCaps w:val="0"/>
      <w:strike w:val="0"/>
      <w:color w:val="96959F"/>
      <w:sz w:val="11"/>
      <w:szCs w:val="11"/>
      <w:u w:val="none"/>
    </w:rPr>
  </w:style>
  <w:style w:type="paragraph" w:customStyle="1" w:styleId="Style29">
    <w:name w:val="Заголовок №3"/>
    <w:basedOn w:val="Normal"/>
    <w:link w:val="CharStyle30"/>
    <w:pPr>
      <w:widowControl w:val="0"/>
      <w:shd w:val="clear" w:color="auto" w:fill="auto"/>
      <w:spacing w:after="50"/>
      <w:outlineLvl w:val="2"/>
    </w:pPr>
    <w:rPr>
      <w:rFonts w:ascii="Times New Roman" w:eastAsia="Times New Roman" w:hAnsi="Times New Roman" w:cs="Times New Roman"/>
      <w:b w:val="0"/>
      <w:bCs w:val="0"/>
      <w:i w:val="0"/>
      <w:iCs w:val="0"/>
      <w:smallCaps w:val="0"/>
      <w:strike w:val="0"/>
      <w:sz w:val="28"/>
      <w:szCs w:val="28"/>
      <w:u w:val="none"/>
    </w:rPr>
  </w:style>
  <w:style w:type="paragraph" w:customStyle="1" w:styleId="Style31">
    <w:name w:val="Подпись к картинке"/>
    <w:basedOn w:val="Normal"/>
    <w:link w:val="CharStyle32"/>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62626"/>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footer" Target="footer5.xml"/><Relationship Id="rId10" Type="http://schemas.openxmlformats.org/officeDocument/2006/relationships/footer" Target="footer6.xml"/><Relationship Id="rId11" Type="http://schemas.openxmlformats.org/officeDocument/2006/relationships/image" Target="media/image1.jpeg"/><Relationship Id="rId12" Type="http://schemas.openxmlformats.org/officeDocument/2006/relationships/image" Target="media/image1.jpeg" TargetMode="External"/><Relationship Id="rId13" Type="http://schemas.openxmlformats.org/officeDocument/2006/relationships/image" Target="media/image2.jpeg"/><Relationship Id="rId14" Type="http://schemas.openxmlformats.org/officeDocument/2006/relationships/image" Target="media/image2.jpeg" TargetMode="External"/></Relationships>
</file>