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96" w:after="213"/>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129"/>
        <w:ind w:left="0" w:right="0" w:firstLine="0"/>
      </w:pPr>
      <w:bookmarkStart w:id="0" w:name="bookmark0"/>
      <w:r>
        <w:rPr>
          <w:lang w:val="ru-RU" w:eastAsia="ru-RU" w:bidi="ru-RU"/>
          <w:sz w:val="24"/>
          <w:szCs w:val="24"/>
          <w:w w:val="100"/>
          <w:spacing w:val="0"/>
          <w:color w:val="000000"/>
          <w:position w:val="0"/>
        </w:rPr>
        <w:t>УПРАВЛЕНИЕ Федеральной антимонопольной службы по Ростовской области</w:t>
      </w:r>
      <w:bookmarkEnd w:id="0"/>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rStyle w:val="CharStyle9"/>
        </w:rPr>
        <w:instrText> HYPERLINK "mailto:to61@fas.eov.ru" </w:instrText>
      </w:r>
      <w:r>
        <w:fldChar w:fldCharType="separate"/>
      </w:r>
      <w:r>
        <w:rPr>
          <w:rStyle w:val="Hyperlink"/>
          <w:b/>
          <w:bCs/>
        </w:rPr>
        <w:t>to61@fas.eov.ru</w:t>
      </w:r>
      <w:r>
        <w:fldChar w:fldCharType="end"/>
      </w:r>
    </w:p>
    <w:p>
      <w:pPr>
        <w:pStyle w:val="Style3"/>
        <w:widowControl w:val="0"/>
        <w:keepNext w:val="0"/>
        <w:keepLines w:val="0"/>
        <w:shd w:val="clear" w:color="auto" w:fill="auto"/>
        <w:bidi w:val="0"/>
        <w:jc w:val="right"/>
        <w:spacing w:before="0" w:after="240" w:line="278" w:lineRule="exact"/>
        <w:ind w:left="420" w:right="20" w:firstLine="0"/>
      </w:pPr>
      <w:r>
        <w:rPr>
          <w:rStyle w:val="CharStyle10"/>
        </w:rPr>
        <w:t>Заявитель</w:t>
      </w:r>
      <w:r>
        <w:rPr>
          <w:lang w:val="ru-RU" w:eastAsia="ru-RU" w:bidi="ru-RU"/>
          <w:w w:val="100"/>
          <w:spacing w:val="0"/>
          <w:color w:val="000000"/>
          <w:position w:val="0"/>
        </w:rPr>
        <w:t xml:space="preserve">: ООО «Фирма Медпрлимер» </w:t>
      </w:r>
      <w:r>
        <w:fldChar w:fldCharType="begin"/>
      </w:r>
      <w:r>
        <w:rPr>
          <w:color w:val="000000"/>
        </w:rPr>
        <w:instrText> HYPERLINK "mailto:medpolimer@medp.spb.ru" </w:instrText>
      </w:r>
      <w:r>
        <w:fldChar w:fldCharType="separate"/>
      </w:r>
      <w:r>
        <w:rPr>
          <w:rStyle w:val="Hyperlink"/>
          <w:lang w:val="en-US" w:eastAsia="en-US" w:bidi="en-US"/>
          <w:w w:val="100"/>
          <w:spacing w:val="0"/>
          <w:position w:val="0"/>
        </w:rPr>
        <w:t>medpolimer@medp.spb.ru</w:t>
      </w:r>
      <w:r>
        <w:fldChar w:fldCharType="end"/>
      </w:r>
    </w:p>
    <w:p>
      <w:pPr>
        <w:pStyle w:val="Style3"/>
        <w:widowControl w:val="0"/>
        <w:keepNext w:val="0"/>
        <w:keepLines w:val="0"/>
        <w:shd w:val="clear" w:color="auto" w:fill="auto"/>
        <w:bidi w:val="0"/>
        <w:jc w:val="right"/>
        <w:spacing w:before="0" w:after="279" w:line="278" w:lineRule="exact"/>
        <w:ind w:left="0" w:right="20" w:firstLine="0"/>
      </w:pPr>
      <w:r>
        <w:rPr>
          <w:rStyle w:val="CharStyle10"/>
        </w:rPr>
        <w:t>Заказчик:</w:t>
      </w:r>
      <w:r>
        <w:rPr>
          <w:lang w:val="ru-RU" w:eastAsia="ru-RU" w:bidi="ru-RU"/>
          <w:w w:val="100"/>
          <w:spacing w:val="0"/>
          <w:color w:val="000000"/>
          <w:position w:val="0"/>
        </w:rPr>
        <w:t xml:space="preserve"> МБУЗ «ГОРОДСКАЯ БОЛЬНИЦА №20 ГОРОДА РОСТОВА-НА-ДОНУ» (ИНН 6168000820) Российская Федерация, 344091, Ростовская обл, Ростов-на-Дону г, ПР-КТ КОММУНИСТИЧЕСКИЙ, 39 </w:t>
      </w:r>
      <w:r>
        <w:fldChar w:fldCharType="begin"/>
      </w:r>
      <w:r>
        <w:rPr>
          <w:color w:val="000000"/>
        </w:rPr>
        <w:instrText> HYPERLINK "mailto:gb20@aaanet.ru" </w:instrText>
      </w:r>
      <w:r>
        <w:fldChar w:fldCharType="separate"/>
      </w:r>
      <w:r>
        <w:rPr>
          <w:rStyle w:val="Hyperlink"/>
          <w:lang w:val="en-US" w:eastAsia="en-US" w:bidi="en-US"/>
          <w:w w:val="100"/>
          <w:spacing w:val="0"/>
          <w:position w:val="0"/>
        </w:rPr>
        <w:t>gb20@aaanet.ru</w:t>
      </w:r>
      <w:r>
        <w:fldChar w:fldCharType="end"/>
      </w:r>
    </w:p>
    <w:p>
      <w:pPr>
        <w:pStyle w:val="Style3"/>
        <w:widowControl w:val="0"/>
        <w:keepNext w:val="0"/>
        <w:keepLines w:val="0"/>
        <w:shd w:val="clear" w:color="auto" w:fill="auto"/>
        <w:bidi w:val="0"/>
        <w:jc w:val="right"/>
        <w:spacing w:before="0" w:after="0" w:line="230" w:lineRule="exact"/>
        <w:ind w:left="0" w:right="20" w:firstLine="0"/>
        <w:sectPr>
          <w:footnotePr>
            <w:pos w:val="pageBottom"/>
            <w:numFmt w:val="decimal"/>
            <w:numRestart w:val="continuous"/>
          </w:footnotePr>
          <w:type w:val="continuous"/>
          <w:pgSz w:w="11906" w:h="16838"/>
          <w:pgMar w:top="100" w:left="1006" w:right="1020" w:bottom="129" w:header="0" w:footer="3" w:gutter="0"/>
          <w:rtlGutter w:val="0"/>
          <w:cols w:num="2" w:space="317"/>
          <w:noEndnote/>
          <w:docGrid w:linePitch="360"/>
        </w:sectPr>
      </w:pPr>
      <w:r>
        <w:rPr>
          <w:rStyle w:val="CharStyle10"/>
        </w:rPr>
        <w:t>Оператор</w:t>
      </w:r>
      <w:r>
        <w:rPr>
          <w:lang w:val="ru-RU" w:eastAsia="ru-RU" w:bidi="ru-RU"/>
          <w:w w:val="100"/>
          <w:spacing w:val="0"/>
          <w:color w:val="000000"/>
          <w:position w:val="0"/>
        </w:rPr>
        <w:t>: ЗАО «Сбербанк-АСТ»</w:t>
      </w:r>
    </w:p>
    <w:p>
      <w:pPr>
        <w:widowControl w:val="0"/>
        <w:spacing w:before="31" w:after="3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tabs>
          <w:tab w:leader="none" w:pos="4059" w:val="right"/>
        </w:tabs>
        <w:widowControl w:val="0"/>
        <w:keepNext w:val="0"/>
        <w:keepLines w:val="0"/>
        <w:shd w:val="clear" w:color="auto" w:fill="auto"/>
        <w:bidi w:val="0"/>
        <w:spacing w:before="0" w:after="2551" w:line="190" w:lineRule="exact"/>
        <w:ind w:left="920" w:right="0" w:firstLine="0"/>
      </w:pPr>
      <w:r>
        <w:rPr>
          <w:rStyle w:val="CharStyle13"/>
          <w:b/>
          <w:bCs/>
        </w:rPr>
        <w:t>Уг. У/</w:t>
        <w:tab/>
        <w:t>/</w:t>
      </w:r>
      <w:r>
        <w:rPr>
          <w:lang w:val="ru-RU" w:eastAsia="ru-RU" w:bidi="ru-RU"/>
          <w:w w:val="100"/>
          <w:spacing w:val="0"/>
          <w:color w:val="000000"/>
          <w:position w:val="0"/>
        </w:rPr>
        <w:t>04</w:t>
      </w:r>
    </w:p>
    <w:p>
      <w:pPr>
        <w:pStyle w:val="Style3"/>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РЕШЕНИЕ</w:t>
      </w:r>
    </w:p>
    <w:p>
      <w:pPr>
        <w:pStyle w:val="Style3"/>
        <w:widowControl w:val="0"/>
        <w:keepNext w:val="0"/>
        <w:keepLines w:val="0"/>
        <w:shd w:val="clear" w:color="auto" w:fill="auto"/>
        <w:bidi w:val="0"/>
        <w:spacing w:before="0" w:after="275" w:line="274" w:lineRule="exact"/>
        <w:ind w:left="20" w:right="0" w:firstLine="0"/>
      </w:pPr>
      <w:r>
        <w:rPr>
          <w:lang w:val="ru-RU" w:eastAsia="ru-RU" w:bidi="ru-RU"/>
          <w:w w:val="100"/>
          <w:spacing w:val="0"/>
          <w:color w:val="000000"/>
          <w:position w:val="0"/>
        </w:rPr>
        <w:t>по делу № 2176/04 о нарушении законодательства о контрактной системе в сфере закупок</w:t>
      </w:r>
    </w:p>
    <w:p>
      <w:pPr>
        <w:pStyle w:val="Style3"/>
        <w:tabs>
          <w:tab w:leader="none" w:pos="8271" w:val="center"/>
          <w:tab w:leader="none" w:pos="10033" w:val="right"/>
        </w:tabs>
        <w:widowControl w:val="0"/>
        <w:keepNext w:val="0"/>
        <w:keepLines w:val="0"/>
        <w:shd w:val="clear" w:color="auto" w:fill="auto"/>
        <w:bidi w:val="0"/>
        <w:jc w:val="both"/>
        <w:spacing w:before="0" w:after="263" w:line="230" w:lineRule="exact"/>
        <w:ind w:left="20" w:right="0" w:firstLine="0"/>
      </w:pPr>
      <w:r>
        <w:rPr>
          <w:lang w:val="ru-RU" w:eastAsia="ru-RU" w:bidi="ru-RU"/>
          <w:w w:val="100"/>
          <w:spacing w:val="0"/>
          <w:color w:val="000000"/>
          <w:position w:val="0"/>
        </w:rPr>
        <w:t>«10» ноября 2017 года</w:t>
        <w:tab/>
        <w:t>г.</w:t>
        <w:tab/>
        <w:t>Ростов-на-Дону</w:t>
      </w:r>
    </w:p>
    <w:p>
      <w:pPr>
        <w:pStyle w:val="Style3"/>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 (далее - Комиссия) в составе:</w:t>
      </w:r>
    </w:p>
    <w:p>
      <w:pPr>
        <w:pStyle w:val="Style3"/>
        <w:tabs>
          <w:tab w:leader="none" w:pos="5632" w:val="left"/>
        </w:tabs>
        <w:widowControl w:val="0"/>
        <w:keepNext w:val="0"/>
        <w:keepLines w:val="0"/>
        <w:shd w:val="clear" w:color="auto" w:fill="auto"/>
        <w:bidi w:val="0"/>
        <w:jc w:val="both"/>
        <w:spacing w:before="0" w:after="0" w:line="274" w:lineRule="exact"/>
        <w:ind w:left="1240" w:right="0" w:firstLine="0"/>
      </w:pPr>
      <w:r>
        <w:rPr>
          <w:lang w:val="ru-RU" w:eastAsia="ru-RU" w:bidi="ru-RU"/>
          <w:w w:val="100"/>
          <w:spacing w:val="0"/>
          <w:color w:val="000000"/>
          <w:position w:val="0"/>
        </w:rPr>
        <w:t>Председатель Комиссии</w:t>
        <w:tab/>
        <w:t>Коренченко К.А.</w:t>
      </w:r>
    </w:p>
    <w:p>
      <w:pPr>
        <w:pStyle w:val="Style3"/>
        <w:tabs>
          <w:tab w:leader="none" w:pos="5632" w:val="left"/>
        </w:tabs>
        <w:widowControl w:val="0"/>
        <w:keepNext w:val="0"/>
        <w:keepLines w:val="0"/>
        <w:shd w:val="clear" w:color="auto" w:fill="auto"/>
        <w:bidi w:val="0"/>
        <w:jc w:val="both"/>
        <w:spacing w:before="0" w:after="0" w:line="274" w:lineRule="exact"/>
        <w:ind w:left="1240" w:right="0" w:firstLine="0"/>
      </w:pPr>
      <w:r>
        <w:rPr>
          <w:lang w:val="ru-RU" w:eastAsia="ru-RU" w:bidi="ru-RU"/>
          <w:w w:val="100"/>
          <w:spacing w:val="0"/>
          <w:color w:val="000000"/>
          <w:position w:val="0"/>
        </w:rPr>
        <w:t>Члены Комиссии</w:t>
        <w:tab/>
        <w:t>Пахальян А.И.</w:t>
      </w:r>
    </w:p>
    <w:p>
      <w:pPr>
        <w:pStyle w:val="Style3"/>
        <w:widowControl w:val="0"/>
        <w:keepNext w:val="0"/>
        <w:keepLines w:val="0"/>
        <w:shd w:val="clear" w:color="auto" w:fill="auto"/>
        <w:bidi w:val="0"/>
        <w:jc w:val="left"/>
        <w:spacing w:before="0" w:after="0" w:line="274" w:lineRule="exact"/>
        <w:ind w:left="5660" w:right="0" w:firstLine="0"/>
      </w:pPr>
      <w:r>
        <w:rPr>
          <w:lang w:val="ru-RU" w:eastAsia="ru-RU" w:bidi="ru-RU"/>
          <w:w w:val="100"/>
          <w:spacing w:val="0"/>
          <w:color w:val="000000"/>
          <w:position w:val="0"/>
        </w:rPr>
        <w:t xml:space="preserve">Хребтиков </w:t>
      </w:r>
      <w:r>
        <w:rPr>
          <w:lang w:val="en-US" w:eastAsia="en-US" w:bidi="en-US"/>
          <w:w w:val="100"/>
          <w:spacing w:val="0"/>
          <w:color w:val="000000"/>
          <w:position w:val="0"/>
        </w:rPr>
        <w:t>P.P.</w:t>
      </w:r>
    </w:p>
    <w:p>
      <w:pPr>
        <w:pStyle w:val="Style3"/>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рассмотрев дело № 2176/04 по жалобе Заявителя о нарушении Заказчиком норм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в присутствии представителей Заявителя и Заказчика, в отсутствие иных лиц, извещенных надлежащим образом,</w:t>
      </w:r>
    </w:p>
    <w:p>
      <w:pPr>
        <w:pStyle w:val="Style3"/>
        <w:widowControl w:val="0"/>
        <w:keepNext w:val="0"/>
        <w:keepLines w:val="0"/>
        <w:shd w:val="clear" w:color="auto" w:fill="auto"/>
        <w:bidi w:val="0"/>
        <w:jc w:val="left"/>
        <w:spacing w:before="0" w:after="236" w:line="274" w:lineRule="exact"/>
        <w:ind w:left="438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line="278" w:lineRule="exact"/>
        <w:ind w:left="20" w:right="20" w:firstLine="540"/>
      </w:pPr>
      <w:r>
        <w:rPr>
          <w:lang w:val="ru-RU" w:eastAsia="ru-RU" w:bidi="ru-RU"/>
          <w:w w:val="100"/>
          <w:spacing w:val="0"/>
          <w:color w:val="000000"/>
          <w:position w:val="0"/>
        </w:rPr>
        <w:t>03.11.2017г. (вх. № 16720) в Ростовское УФАС России поступила жалоба Заявителя на действия Заказчика при проведении электронного аукциона №0358300280417000290 «Поставка лекарственных препаратов для обеспечения нужд муниципальных бюджетных учреждений здравоохранения города Ростова-на-Дону в течение 2018 года» (далее - аукцион).</w:t>
      </w:r>
    </w:p>
    <w:p>
      <w:pPr>
        <w:pStyle w:val="Style3"/>
        <w:widowControl w:val="0"/>
        <w:keepNext w:val="0"/>
        <w:keepLines w:val="0"/>
        <w:shd w:val="clear" w:color="auto" w:fill="auto"/>
        <w:bidi w:val="0"/>
        <w:jc w:val="both"/>
        <w:spacing w:before="0" w:after="0" w:line="278" w:lineRule="exact"/>
        <w:ind w:left="20" w:right="0" w:firstLine="540"/>
      </w:pPr>
      <w:r>
        <w:rPr>
          <w:lang w:val="ru-RU" w:eastAsia="ru-RU" w:bidi="ru-RU"/>
          <w:w w:val="100"/>
          <w:spacing w:val="0"/>
          <w:color w:val="000000"/>
          <w:position w:val="0"/>
        </w:rPr>
        <w:t>Заявитель указывает на следующие нарушения:</w:t>
      </w:r>
    </w:p>
    <w:p>
      <w:pPr>
        <w:pStyle w:val="Style3"/>
        <w:widowControl w:val="0"/>
        <w:keepNext w:val="0"/>
        <w:keepLines w:val="0"/>
        <w:shd w:val="clear" w:color="auto" w:fill="auto"/>
        <w:bidi w:val="0"/>
        <w:jc w:val="both"/>
        <w:spacing w:before="0" w:after="0" w:line="278" w:lineRule="exact"/>
        <w:ind w:left="20" w:right="20" w:firstLine="540"/>
      </w:pPr>
      <w:r>
        <w:rPr>
          <w:lang w:val="ru-RU" w:eastAsia="ru-RU" w:bidi="ru-RU"/>
          <w:w w:val="100"/>
          <w:spacing w:val="0"/>
          <w:color w:val="000000"/>
          <w:position w:val="0"/>
        </w:rPr>
        <w:t>Заказчиком установлены излишние требования к техническим характеристикам лекарственного препарата.</w:t>
      </w:r>
    </w:p>
    <w:p>
      <w:pPr>
        <w:pStyle w:val="Style3"/>
        <w:widowControl w:val="0"/>
        <w:keepNext w:val="0"/>
        <w:keepLines w:val="0"/>
        <w:shd w:val="clear" w:color="auto" w:fill="auto"/>
        <w:bidi w:val="0"/>
        <w:jc w:val="both"/>
        <w:spacing w:before="0" w:after="0" w:line="250" w:lineRule="exact"/>
        <w:ind w:left="20" w:right="20" w:firstLine="540"/>
      </w:pPr>
      <w:r>
        <w:rPr>
          <w:lang w:val="ru-RU" w:eastAsia="ru-RU" w:bidi="ru-RU"/>
          <w:w w:val="100"/>
          <w:spacing w:val="0"/>
          <w:color w:val="000000"/>
          <w:position w:val="0"/>
        </w:rPr>
        <w:t>Заказчик представил возражения, согласно которым полагает, что нарушений Закона при проведении аукциона допущено не было.</w:t>
      </w:r>
    </w:p>
    <w:p>
      <w:pPr>
        <w:pStyle w:val="Style3"/>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 xml:space="preserve">Изучив материалы дела, а также по итогам проведения внеплановой проверки в соответствии с ч. 3 ст. 99 Закона, п. 3.31 Регламента, утвержденного Приказом ФАС России от 19.11.2014 </w:t>
      </w:r>
      <w:r>
        <w:rPr>
          <w:lang w:val="en-US" w:eastAsia="en-US" w:bidi="en-US"/>
          <w:w w:val="100"/>
          <w:spacing w:val="0"/>
          <w:color w:val="000000"/>
          <w:position w:val="0"/>
        </w:rPr>
        <w:t xml:space="preserve">N </w:t>
      </w:r>
      <w:r>
        <w:rPr>
          <w:lang w:val="ru-RU" w:eastAsia="ru-RU" w:bidi="ru-RU"/>
          <w:w w:val="100"/>
          <w:spacing w:val="0"/>
          <w:color w:val="000000"/>
          <w:position w:val="0"/>
        </w:rPr>
        <w:t>727/14, Комиссия Ростовского УФАС России установила.</w:t>
      </w:r>
    </w:p>
    <w:p>
      <w:pPr>
        <w:pStyle w:val="Style3"/>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 xml:space="preserve">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w:t>
      </w:r>
      <w:r>
        <w:rPr>
          <w:lang w:val="en-US" w:eastAsia="en-US" w:bidi="en-US"/>
          <w:w w:val="100"/>
          <w:spacing w:val="0"/>
          <w:color w:val="000000"/>
          <w:position w:val="0"/>
        </w:rPr>
        <w:t xml:space="preserve">N </w:t>
      </w:r>
      <w:r>
        <w:rPr>
          <w:lang w:val="ru-RU" w:eastAsia="ru-RU" w:bidi="ru-RU"/>
          <w:w w:val="100"/>
          <w:spacing w:val="0"/>
          <w:color w:val="000000"/>
          <w:position w:val="0"/>
        </w:rPr>
        <w:t>44-ФЗ.</w:t>
      </w:r>
    </w:p>
    <w:p>
      <w:pPr>
        <w:pStyle w:val="Style3"/>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Согласно ст. 6 Закона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3"/>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В соответствии со ст. 8 Закона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3"/>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При этом согласно ч. 2 ст. 8 Закона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3"/>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В соответствии с п. 1 ч. 1 ст. 33 Закона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widowControl w:val="0"/>
        <w:keepNext w:val="0"/>
        <w:keepLines w:val="0"/>
        <w:shd w:val="clear" w:color="auto" w:fill="auto"/>
        <w:bidi w:val="0"/>
        <w:jc w:val="both"/>
        <w:spacing w:before="0" w:after="0" w:line="274" w:lineRule="exact"/>
        <w:ind w:left="60" w:right="60" w:firstLine="540"/>
      </w:pPr>
      <w:r>
        <w:rPr>
          <w:lang w:val="ru-RU" w:eastAsia="ru-RU" w:bidi="ru-RU"/>
          <w:w w:val="100"/>
          <w:spacing w:val="0"/>
          <w:color w:val="000000"/>
          <w:position w:val="0"/>
        </w:rPr>
        <w:t>Частью 2 ст. 33 Закона предусмотрено,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установленный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263" w:line="278" w:lineRule="exact"/>
        <w:ind w:left="60" w:right="60" w:firstLine="540"/>
      </w:pPr>
      <w:r>
        <w:rPr>
          <w:lang w:val="ru-RU" w:eastAsia="ru-RU" w:bidi="ru-RU"/>
          <w:w w:val="100"/>
          <w:spacing w:val="0"/>
          <w:color w:val="000000"/>
          <w:position w:val="0"/>
        </w:rPr>
        <w:t xml:space="preserve">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(пункт 1 части 1 статьи 64 Закона </w:t>
      </w:r>
      <w:r>
        <w:rPr>
          <w:lang w:val="en-US" w:eastAsia="en-US" w:bidi="en-US"/>
          <w:w w:val="100"/>
          <w:spacing w:val="0"/>
          <w:color w:val="000000"/>
          <w:position w:val="0"/>
        </w:rPr>
        <w:t xml:space="preserve">N </w:t>
      </w:r>
      <w:r>
        <w:rPr>
          <w:lang w:val="ru-RU" w:eastAsia="ru-RU" w:bidi="ru-RU"/>
          <w:w w:val="100"/>
          <w:spacing w:val="0"/>
          <w:color w:val="000000"/>
          <w:position w:val="0"/>
        </w:rPr>
        <w:t>44-</w:t>
      </w:r>
    </w:p>
    <w:p>
      <w:pPr>
        <w:pStyle w:val="Style3"/>
        <w:widowControl w:val="0"/>
        <w:keepNext w:val="0"/>
        <w:keepLines w:val="0"/>
        <w:shd w:val="clear" w:color="auto" w:fill="auto"/>
        <w:bidi w:val="0"/>
        <w:jc w:val="both"/>
        <w:spacing w:before="0" w:after="60" w:line="250" w:lineRule="exact"/>
        <w:ind w:left="60" w:right="60" w:firstLine="540"/>
      </w:pPr>
      <w:r>
        <w:rPr>
          <w:lang w:val="ru-RU" w:eastAsia="ru-RU" w:bidi="ru-RU"/>
          <w:w w:val="100"/>
          <w:spacing w:val="0"/>
          <w:color w:val="000000"/>
          <w:position w:val="0"/>
        </w:rPr>
        <w:t>Заказчик детализирует предмет закупок исходя из своих потребностей, которые являются определяющим фактором при установлении соответствующих требований.</w:t>
      </w:r>
    </w:p>
    <w:p>
      <w:pPr>
        <w:pStyle w:val="Style3"/>
        <w:tabs>
          <w:tab w:leader="none" w:pos="2898" w:val="left"/>
        </w:tabs>
        <w:widowControl w:val="0"/>
        <w:keepNext w:val="0"/>
        <w:keepLines w:val="0"/>
        <w:shd w:val="clear" w:color="auto" w:fill="auto"/>
        <w:bidi w:val="0"/>
        <w:jc w:val="left"/>
        <w:spacing w:before="0" w:after="0" w:line="250" w:lineRule="exact"/>
        <w:ind w:left="1280" w:right="60"/>
      </w:pPr>
      <w:r>
        <w:rPr>
          <w:lang w:val="en-US" w:eastAsia="en-US" w:bidi="en-US"/>
          <w:w w:val="100"/>
          <w:spacing w:val="0"/>
          <w:color w:val="000000"/>
          <w:position w:val="0"/>
        </w:rPr>
        <w:t xml:space="preserve">fw </w:t>
      </w:r>
      <w:r>
        <w:rPr>
          <w:lang w:val="ru-RU" w:eastAsia="ru-RU" w:bidi="ru-RU"/>
          <w:vertAlign w:val="superscript"/>
          <w:w w:val="100"/>
          <w:spacing w:val="0"/>
          <w:color w:val="000000"/>
          <w:position w:val="0"/>
        </w:rPr>
        <w:t>В С00Т</w:t>
      </w:r>
      <w:r>
        <w:rPr>
          <w:lang w:val="ru-RU" w:eastAsia="ru-RU" w:bidi="ru-RU"/>
          <w:w w:val="100"/>
          <w:spacing w:val="0"/>
          <w:color w:val="000000"/>
          <w:position w:val="0"/>
        </w:rPr>
        <w:t>!!™1</w:t>
      </w:r>
      <w:r>
        <w:rPr>
          <w:lang w:val="ru-RU" w:eastAsia="ru-RU" w:bidi="ru-RU"/>
          <w:vertAlign w:val="superscript"/>
          <w:w w:val="100"/>
          <w:spacing w:val="0"/>
          <w:color w:val="000000"/>
          <w:position w:val="0"/>
        </w:rPr>
        <w:t>1</w:t>
      </w:r>
      <w:r>
        <w:rPr>
          <w:lang w:val="ru-RU" w:eastAsia="ru-RU" w:bidi="ru-RU"/>
          <w:w w:val="100"/>
          <w:spacing w:val="0"/>
          <w:color w:val="000000"/>
          <w:position w:val="0"/>
        </w:rPr>
        <w:t>^™</w:t>
      </w:r>
      <w:r>
        <w:rPr>
          <w:lang w:val="ru-RU" w:eastAsia="ru-RU" w:bidi="ru-RU"/>
          <w:vertAlign w:val="superscript"/>
          <w:w w:val="100"/>
          <w:spacing w:val="0"/>
          <w:color w:val="000000"/>
          <w:position w:val="0"/>
        </w:rPr>
        <w:t>М 41 П</w:t>
      </w:r>
      <w:r>
        <w:rPr>
          <w:lang w:val="ru-RU" w:eastAsia="ru-RU" w:bidi="ru-RU"/>
          <w:w w:val="100"/>
          <w:spacing w:val="0"/>
          <w:color w:val="000000"/>
          <w:position w:val="0"/>
        </w:rPr>
        <w:t>Р</w:t>
      </w:r>
      <w:r>
        <w:rPr>
          <w:lang w:val="ru-RU" w:eastAsia="ru-RU" w:bidi="ru-RU"/>
          <w:vertAlign w:val="superscript"/>
          <w:w w:val="100"/>
          <w:spacing w:val="0"/>
          <w:color w:val="000000"/>
          <w:position w:val="0"/>
        </w:rPr>
        <w:t>иказа</w:t>
      </w:r>
      <w:r>
        <w:rPr>
          <w:lang w:val="ru-RU" w:eastAsia="ru-RU" w:bidi="ru-RU"/>
          <w:w w:val="100"/>
          <w:spacing w:val="0"/>
          <w:color w:val="000000"/>
          <w:position w:val="0"/>
        </w:rPr>
        <w:t xml:space="preserve"> Минздравсоцразвития России от 23.08.2010 </w:t>
      </w:r>
      <w:r>
        <w:rPr>
          <w:lang w:val="en-US" w:eastAsia="en-US" w:bidi="en-US"/>
          <w:w w:val="100"/>
          <w:spacing w:val="0"/>
          <w:color w:val="000000"/>
          <w:position w:val="0"/>
        </w:rPr>
        <w:t xml:space="preserve">N </w:t>
      </w:r>
      <w:r>
        <w:rPr>
          <w:lang w:val="ru-RU" w:eastAsia="ru-RU" w:bidi="ru-RU"/>
          <w:w w:val="100"/>
          <w:spacing w:val="0"/>
          <w:color w:val="000000"/>
          <w:position w:val="0"/>
        </w:rPr>
        <w:t xml:space="preserve">706н </w:t>
      </w:r>
      <w:r>
        <w:rPr>
          <w:lang w:val="ru-RU" w:eastAsia="ru-RU" w:bidi="ru-RU"/>
          <w:vertAlign w:val="superscript"/>
          <w:w w:val="100"/>
          <w:spacing w:val="0"/>
          <w:color w:val="000000"/>
          <w:position w:val="0"/>
        </w:rPr>
        <w:t>28Л2</w:t>
      </w:r>
      <w:r>
        <w:rPr>
          <w:lang w:val="ru-RU" w:eastAsia="ru-RU" w:bidi="ru-RU"/>
          <w:w w:val="100"/>
          <w:spacing w:val="0"/>
          <w:color w:val="000000"/>
          <w:position w:val="0"/>
        </w:rPr>
        <w:t>-</w:t>
      </w:r>
      <w:r>
        <w:rPr>
          <w:lang w:val="ru-RU" w:eastAsia="ru-RU" w:bidi="ru-RU"/>
          <w:vertAlign w:val="superscript"/>
          <w:w w:val="100"/>
          <w:spacing w:val="0"/>
          <w:color w:val="000000"/>
          <w:position w:val="0"/>
        </w:rPr>
        <w:t>201</w:t>
      </w:r>
      <w:r>
        <w:rPr>
          <w:lang w:val="ru-RU" w:eastAsia="ru-RU" w:bidi="ru-RU"/>
          <w:w w:val="100"/>
          <w:spacing w:val="0"/>
          <w:color w:val="000000"/>
          <w:position w:val="0"/>
        </w:rPr>
        <w:t>°)</w:t>
        <w:tab/>
      </w:r>
      <w:r>
        <w:rPr>
          <w:lang w:val="ru-RU" w:eastAsia="ru-RU" w:bidi="ru-RU"/>
          <w:vertAlign w:val="superscript"/>
          <w:w w:val="100"/>
          <w:spacing w:val="0"/>
          <w:color w:val="000000"/>
          <w:position w:val="0"/>
        </w:rPr>
        <w:t>06</w:t>
      </w:r>
      <w:r>
        <w:rPr>
          <w:lang w:val="ru-RU" w:eastAsia="ru-RU" w:bidi="ru-RU"/>
          <w:w w:val="100"/>
          <w:spacing w:val="0"/>
          <w:color w:val="000000"/>
          <w:position w:val="0"/>
        </w:rPr>
        <w:t xml:space="preserve"> Утверждении Правил хранения лекарственных средств"</w:t>
      </w:r>
    </w:p>
    <w:p>
      <w:pPr>
        <w:pStyle w:val="Style3"/>
        <w:widowControl w:val="0"/>
        <w:keepNext w:val="0"/>
        <w:keepLines w:val="0"/>
        <w:shd w:val="clear" w:color="auto" w:fill="auto"/>
        <w:bidi w:val="0"/>
        <w:jc w:val="left"/>
        <w:spacing w:before="0" w:after="0" w:line="250" w:lineRule="exact"/>
        <w:ind w:left="1280" w:right="0"/>
      </w:pPr>
      <w:r>
        <w:rPr>
          <w:lang w:val="ru-RU" w:eastAsia="ru-RU" w:bidi="ru-RU"/>
          <w:w w:val="100"/>
          <w:spacing w:val="0"/>
          <w:color w:val="000000"/>
          <w:position w:val="0"/>
        </w:rPr>
        <w:t xml:space="preserve">(Зарегистрировано в Минюсте России 04.10.2010 </w:t>
      </w:r>
      <w:r>
        <w:rPr>
          <w:lang w:val="en-US" w:eastAsia="en-US" w:bidi="en-US"/>
          <w:w w:val="100"/>
          <w:spacing w:val="0"/>
          <w:color w:val="000000"/>
          <w:position w:val="0"/>
        </w:rPr>
        <w:t xml:space="preserve">N </w:t>
      </w:r>
      <w:r>
        <w:rPr>
          <w:lang w:val="ru-RU" w:eastAsia="ru-RU" w:bidi="ru-RU"/>
          <w:w w:val="100"/>
          <w:spacing w:val="0"/>
          <w:color w:val="000000"/>
          <w:position w:val="0"/>
        </w:rPr>
        <w:t>18608), при хранении в шкафах</w:t>
      </w:r>
    </w:p>
    <w:p>
      <w:pPr>
        <w:pStyle w:val="Style3"/>
        <w:widowControl w:val="0"/>
        <w:keepNext w:val="0"/>
        <w:keepLines w:val="0"/>
        <w:shd w:val="clear" w:color="auto" w:fill="auto"/>
        <w:bidi w:val="0"/>
        <w:jc w:val="right"/>
        <w:spacing w:before="0" w:after="0" w:line="230" w:lineRule="exact"/>
        <w:ind w:left="0" w:right="60" w:firstLine="0"/>
      </w:pPr>
      <w:r>
        <w:rPr>
          <w:lang w:val="ru-RU" w:eastAsia="ru-RU" w:bidi="ru-RU"/>
          <w:w w:val="100"/>
          <w:spacing w:val="0"/>
          <w:color w:val="000000"/>
          <w:position w:val="0"/>
        </w:rPr>
        <w:t>на</w:t>
      </w:r>
      <w:r>
        <w:br w:type="page"/>
      </w:r>
    </w:p>
    <w:p>
      <w:pPr>
        <w:pStyle w:val="Style3"/>
        <w:widowControl w:val="0"/>
        <w:keepNext w:val="0"/>
        <w:keepLines w:val="0"/>
        <w:shd w:val="clear" w:color="auto" w:fill="auto"/>
        <w:bidi w:val="0"/>
        <w:jc w:val="both"/>
        <w:spacing w:before="0" w:after="0" w:line="274" w:lineRule="exact"/>
        <w:ind w:left="20" w:right="40" w:firstLine="0"/>
      </w:pPr>
      <w:r>
        <w:rPr>
          <w:lang w:val="ru-RU" w:eastAsia="ru-RU" w:bidi="ru-RU"/>
          <w:w w:val="100"/>
          <w:spacing w:val="0"/>
          <w:color w:val="000000"/>
          <w:position w:val="0"/>
        </w:rPr>
        <w:t>стеллажах или полках лекарственные препараты для медицинского применения во вторичной (потребительской) упаковке должны быть размещены этикеткой (маркировкой) наружу.</w:t>
      </w:r>
    </w:p>
    <w:p>
      <w:pPr>
        <w:pStyle w:val="Style3"/>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Указанный приказ установлен Заказчиком в качестве обоснования требований технического задания непосредственно в описании объекта закупки.</w:t>
      </w:r>
    </w:p>
    <w:p>
      <w:pPr>
        <w:pStyle w:val="Style3"/>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В связи с чем, требование к препарату в технической документации, что он поставляется в «флаконы полимерные (не содержат ПВХ) , занимающие устойчивое вертикальное положение» обосновано требованиями безопасности. Несоблюдение правил хранения приводит к снижению терапевтических свойств лекарственных препаратов, что может причинить вред здоровью граждан.</w:t>
      </w:r>
    </w:p>
    <w:p>
      <w:pPr>
        <w:pStyle w:val="Style3"/>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Таким образом, в рассматриваемом случае, предмет аукциона определен исходя из потребностей заказчика, обосновавшего необходимость предоставления товара с соответствующими характеристиками, которые отвечают его потребностям с учетом специфики деятельности оказываемых услуг.</w:t>
      </w:r>
    </w:p>
    <w:p>
      <w:pPr>
        <w:pStyle w:val="Style3"/>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Кроме того, поскольку предметом оспариваемой документации открытого аукциона являлось право на заключение контракта на поставку лекарственных средств, а не изготовление указанных средств, участником размещения заказа могло выступать любое юридическое, физическое лицо, готовое поставить товар, отвечающий требованиям документации об аукционе и удовлетворяющий потребности заказчика.</w:t>
      </w:r>
    </w:p>
    <w:p>
      <w:pPr>
        <w:pStyle w:val="Style3"/>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Соответственно, участниками аукциона могли быть не только производители данных лекарственных средств, а и поставщики, имеющие возможность приобретать лекарственные средства у любых производителей.</w:t>
      </w:r>
    </w:p>
    <w:p>
      <w:pPr>
        <w:pStyle w:val="Style3"/>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При этом аукционная документация не содержит указания на конкретного производителя товара.</w:t>
      </w:r>
    </w:p>
    <w:p>
      <w:pPr>
        <w:pStyle w:val="Style3"/>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В силу ч. 9 ст. 105 Закона к жалобе прикладываются документы, подтверждающие ее обоснованность.</w:t>
      </w:r>
    </w:p>
    <w:p>
      <w:pPr>
        <w:pStyle w:val="Style3"/>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Вместе с тем, не представлено доказательств того, что сформулированные заказчиком требования к объекту закупки привели к необоснованному ограничению количества участников аукциона.</w:t>
      </w:r>
    </w:p>
    <w:p>
      <w:pPr>
        <w:pStyle w:val="Style3"/>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Указанная позиция Ростовского УФАС России подтверждается судебной практикой Постановление Арбитражного суда Западно-Сибирского округа по делу № А27-295/2017 и изложена в утв. Президиумом Верховного Суда РФ 28.06.2017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3"/>
        <w:widowControl w:val="0"/>
        <w:keepNext w:val="0"/>
        <w:keepLines w:val="0"/>
        <w:shd w:val="clear" w:color="auto" w:fill="auto"/>
        <w:bidi w:val="0"/>
        <w:jc w:val="both"/>
        <w:spacing w:before="0" w:after="267" w:line="274" w:lineRule="exact"/>
        <w:ind w:left="20" w:right="40" w:firstLine="540"/>
      </w:pPr>
      <w:r>
        <w:rPr>
          <w:lang w:val="ru-RU" w:eastAsia="ru-RU" w:bidi="ru-RU"/>
          <w:w w:val="100"/>
          <w:spacing w:val="0"/>
          <w:color w:val="000000"/>
          <w:position w:val="0"/>
        </w:rPr>
        <w:t>На основании изложенного, Комиссия Ростовского УФАС России, руководствуясь Постановлением Правительства РФ от 26.08.2013г. № 728, ч. 8 ст. 106 Закона,</w:t>
      </w:r>
    </w:p>
    <w:p>
      <w:pPr>
        <w:pStyle w:val="Style14"/>
        <w:widowControl w:val="0"/>
        <w:keepNext w:val="0"/>
        <w:keepLines w:val="0"/>
        <w:shd w:val="clear" w:color="auto" w:fill="auto"/>
        <w:bidi w:val="0"/>
        <w:jc w:val="left"/>
        <w:spacing w:before="0" w:after="210" w:line="240" w:lineRule="exact"/>
        <w:ind w:left="4720" w:right="0" w:firstLine="0"/>
      </w:pPr>
      <w:r>
        <w:rPr>
          <w:lang w:val="ru-RU" w:eastAsia="ru-RU" w:bidi="ru-RU"/>
          <w:sz w:val="24"/>
          <w:szCs w:val="24"/>
          <w:w w:val="100"/>
          <w:spacing w:val="0"/>
          <w:color w:val="000000"/>
          <w:position w:val="0"/>
        </w:rPr>
        <w:t>РЕШИЛА:</w:t>
      </w:r>
    </w:p>
    <w:p>
      <w:pPr>
        <w:pStyle w:val="Style3"/>
        <w:numPr>
          <w:ilvl w:val="0"/>
          <w:numId w:val="1"/>
        </w:numPr>
        <w:widowControl w:val="0"/>
        <w:keepNext w:val="0"/>
        <w:keepLines w:val="0"/>
        <w:shd w:val="clear" w:color="auto" w:fill="auto"/>
        <w:bidi w:val="0"/>
        <w:jc w:val="both"/>
        <w:spacing w:before="0" w:after="0" w:line="269" w:lineRule="exact"/>
        <w:ind w:left="20" w:right="0" w:firstLine="540"/>
      </w:pPr>
      <w:r>
        <w:rPr>
          <w:lang w:val="ru-RU" w:eastAsia="ru-RU" w:bidi="ru-RU"/>
          <w:w w:val="100"/>
          <w:spacing w:val="0"/>
          <w:color w:val="000000"/>
          <w:position w:val="0"/>
        </w:rPr>
        <w:t xml:space="preserve"> Признать жалобу Заявителя необоснованной.</w:t>
      </w:r>
    </w:p>
    <w:p>
      <w:pPr>
        <w:pStyle w:val="Style3"/>
        <w:numPr>
          <w:ilvl w:val="0"/>
          <w:numId w:val="1"/>
        </w:numPr>
        <w:widowControl w:val="0"/>
        <w:keepNext w:val="0"/>
        <w:keepLines w:val="0"/>
        <w:shd w:val="clear" w:color="auto" w:fill="auto"/>
        <w:bidi w:val="0"/>
        <w:jc w:val="both"/>
        <w:spacing w:before="0" w:after="215" w:line="269" w:lineRule="exact"/>
        <w:ind w:left="20" w:right="40" w:firstLine="540"/>
      </w:pPr>
      <w:r>
        <w:rPr>
          <w:lang w:val="ru-RU" w:eastAsia="ru-RU" w:bidi="ru-RU"/>
          <w:w w:val="100"/>
          <w:spacing w:val="0"/>
          <w:color w:val="000000"/>
          <w:position w:val="0"/>
        </w:rPr>
        <w:t xml:space="preserve"> Оператору электронной торговой площадки обеспечить Заказчику, комиссии Заказчика возможность совершения дальнейших действий, предусмотренных Законом, при проведении аукциона.</w:t>
      </w:r>
    </w:p>
    <w:p>
      <w:pPr>
        <w:pStyle w:val="Style11"/>
        <w:widowControl w:val="0"/>
        <w:keepNext w:val="0"/>
        <w:keepLines w:val="0"/>
        <w:shd w:val="clear" w:color="auto" w:fill="auto"/>
        <w:bidi w:val="0"/>
        <w:spacing w:before="0" w:after="0" w:line="226" w:lineRule="exact"/>
        <w:ind w:left="20" w:right="40" w:firstLine="540"/>
        <w:sectPr>
          <w:type w:val="continuous"/>
          <w:pgSz w:w="11906" w:h="16838"/>
          <w:pgMar w:top="635" w:left="934" w:right="843" w:bottom="386" w:header="0" w:footer="3" w:gutter="0"/>
          <w:rtlGutter w:val="0"/>
          <w:cols w:space="720"/>
          <w:noEndnote/>
          <w:docGrid w:linePitch="360"/>
        </w:sectPr>
      </w:pPr>
      <w:r>
        <w:rPr>
          <w:lang w:val="ru-RU" w:eastAsia="ru-RU" w:bidi="ru-RU"/>
          <w:w w:val="100"/>
          <w:spacing w:val="0"/>
          <w:color w:val="000000"/>
          <w:position w:val="0"/>
        </w:rPr>
        <w:t>В силу ч. 9 ст. 106 Закона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240" w:lineRule="exact"/>
        <w:rPr>
          <w:sz w:val="19"/>
          <w:szCs w:val="19"/>
        </w:rPr>
      </w:pPr>
    </w:p>
    <w:p>
      <w:pPr>
        <w:widowControl w:val="0"/>
        <w:spacing w:before="13" w:after="1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30" w:vSpace="274" w:wrap="around" w:vAnchor="text" w:hAnchor="margin" w:x="7586" w:y="25"/>
        <w:widowControl w:val="0"/>
        <w:keepNext w:val="0"/>
        <w:keepLines w:val="0"/>
        <w:shd w:val="clear" w:color="auto" w:fill="auto"/>
        <w:bidi w:val="0"/>
        <w:jc w:val="left"/>
        <w:spacing w:before="0" w:after="0" w:line="220" w:lineRule="exact"/>
        <w:ind w:left="100" w:right="0" w:firstLine="0"/>
      </w:pPr>
      <w:r>
        <w:rPr>
          <w:rStyle w:val="CharStyle16"/>
          <w:spacing w:val="0"/>
        </w:rPr>
        <w:t>К.А. Коренченко</w:t>
      </w:r>
    </w:p>
    <w:p>
      <w:pPr>
        <w:pStyle w:val="Style3"/>
        <w:widowControl w:val="0"/>
        <w:keepNext w:val="0"/>
        <w:keepLines w:val="0"/>
        <w:shd w:val="clear" w:color="auto" w:fill="auto"/>
        <w:bidi w:val="0"/>
        <w:jc w:val="right"/>
        <w:spacing w:before="0" w:after="0" w:line="230" w:lineRule="exact"/>
        <w:ind w:left="0" w:right="2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603" w:line="230" w:lineRule="exact"/>
        <w:ind w:left="0" w:right="0" w:firstLine="0"/>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jc w:val="right"/>
        <w:spacing w:before="0" w:after="0" w:line="230" w:lineRule="exact"/>
        <w:ind w:left="0" w:right="20" w:firstLine="0"/>
      </w:pPr>
      <w:r>
        <w:rPr>
          <w:lang w:val="en-US" w:eastAsia="en-US" w:bidi="en-US"/>
          <w:w w:val="100"/>
          <w:spacing w:val="0"/>
          <w:color w:val="000000"/>
          <w:position w:val="0"/>
        </w:rPr>
        <w:t xml:space="preserve">P.P. </w:t>
      </w:r>
      <w:r>
        <w:rPr>
          <w:lang w:val="ru-RU" w:eastAsia="ru-RU" w:bidi="ru-RU"/>
          <w:w w:val="100"/>
          <w:spacing w:val="0"/>
          <w:color w:val="000000"/>
          <w:position w:val="0"/>
        </w:rPr>
        <w:t>Хребтиков</w:t>
      </w:r>
    </w:p>
    <w:sectPr>
      <w:type w:val="continuous"/>
      <w:pgSz w:w="11906" w:h="16838"/>
      <w:pgMar w:top="839" w:left="1659" w:right="920" w:bottom="52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2)"/>
    <w:basedOn w:val="CharStyle8"/>
    <w:rPr>
      <w:lang w:val="en-US" w:eastAsia="en-US" w:bidi="en-US"/>
      <w:u w:val="single"/>
      <w:w w:val="100"/>
      <w:spacing w:val="0"/>
      <w:color w:val="000000"/>
      <w:position w:val="0"/>
    </w:rPr>
  </w:style>
  <w:style w:type="character" w:customStyle="1" w:styleId="CharStyle10">
    <w:name w:val="Основной текст"/>
    <w:basedOn w:val="CharStyle4"/>
    <w:rPr>
      <w:lang w:val="ru-RU" w:eastAsia="ru-RU" w:bidi="ru-RU"/>
      <w:u w:val="single"/>
      <w:w w:val="100"/>
      <w:spacing w:val="0"/>
      <w:color w:val="000000"/>
      <w:position w:val="0"/>
    </w:rPr>
  </w:style>
  <w:style w:type="character" w:customStyle="1" w:styleId="CharStyle12">
    <w:name w:val="Основной текст (3)_"/>
    <w:basedOn w:val="DefaultParagraphFont"/>
    <w:link w:val="Style11"/>
    <w:rPr>
      <w:b/>
      <w:bCs/>
      <w:i w:val="0"/>
      <w:iCs w:val="0"/>
      <w:u w:val="none"/>
      <w:strike w:val="0"/>
      <w:smallCaps w:val="0"/>
      <w:sz w:val="19"/>
      <w:szCs w:val="19"/>
      <w:rFonts w:ascii="Times New Roman" w:eastAsia="Times New Roman" w:hAnsi="Times New Roman" w:cs="Times New Roman"/>
    </w:rPr>
  </w:style>
  <w:style w:type="character" w:customStyle="1" w:styleId="CharStyle13">
    <w:name w:val="Основной текст (3)"/>
    <w:basedOn w:val="CharStyle12"/>
    <w:rPr>
      <w:lang w:val="ru-RU" w:eastAsia="ru-RU" w:bidi="ru-RU"/>
      <w:u w:val="single"/>
      <w:w w:val="100"/>
      <w:spacing w:val="0"/>
      <w:color w:val="000000"/>
      <w:position w:val="0"/>
    </w:rPr>
  </w:style>
  <w:style w:type="character" w:customStyle="1" w:styleId="CharStyle15">
    <w:name w:val="Основной текст (4)_"/>
    <w:basedOn w:val="DefaultParagraphFont"/>
    <w:link w:val="Style14"/>
    <w:rPr>
      <w:b/>
      <w:bCs/>
      <w:i w:val="0"/>
      <w:iCs w:val="0"/>
      <w:u w:val="none"/>
      <w:strike w:val="0"/>
      <w:smallCaps w:val="0"/>
      <w:rFonts w:ascii="Times New Roman" w:eastAsia="Times New Roman" w:hAnsi="Times New Roman" w:cs="Times New Roman"/>
    </w:rPr>
  </w:style>
  <w:style w:type="character" w:customStyle="1" w:styleId="CharStyle16">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2"/>
    </w:rPr>
  </w:style>
  <w:style w:type="paragraph" w:customStyle="1" w:styleId="Style3">
    <w:name w:val="Основной текст"/>
    <w:basedOn w:val="Normal"/>
    <w:link w:val="CharStyle4"/>
    <w:pPr>
      <w:widowControl w:val="0"/>
      <w:shd w:val="clear" w:color="auto" w:fill="FFFFFF"/>
      <w:jc w:val="center"/>
      <w:spacing w:before="240" w:after="240" w:line="259" w:lineRule="exact"/>
      <w:ind w:hanging="1200"/>
    </w:pPr>
    <w:rPr>
      <w:b w:val="0"/>
      <w:bCs w:val="0"/>
      <w:i w:val="0"/>
      <w:iCs w:val="0"/>
      <w:u w:val="none"/>
      <w:strike w:val="0"/>
      <w:smallCaps w:val="0"/>
      <w:sz w:val="23"/>
      <w:szCs w:val="23"/>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240" w:after="60" w:line="293"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60" w:line="206" w:lineRule="exact"/>
    </w:pPr>
    <w:rPr>
      <w:b/>
      <w:bCs/>
      <w:i w:val="0"/>
      <w:iCs w:val="0"/>
      <w:u w:val="none"/>
      <w:strike w:val="0"/>
      <w:smallCaps w:val="0"/>
      <w:sz w:val="17"/>
      <w:szCs w:val="17"/>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both"/>
      <w:spacing w:after="2640" w:line="0" w:lineRule="exact"/>
    </w:pPr>
    <w:rPr>
      <w:b/>
      <w:bCs/>
      <w:i w:val="0"/>
      <w:iCs w:val="0"/>
      <w:u w:val="none"/>
      <w:strike w:val="0"/>
      <w:smallCaps w:val="0"/>
      <w:sz w:val="19"/>
      <w:szCs w:val="19"/>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spacing w:before="240" w:after="300"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