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73" w:after="93"/>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208" w:line="302" w:lineRule="exact"/>
        <w:ind w:left="0" w:right="0" w:firstLine="0"/>
      </w:pPr>
      <w:r>
        <w:rPr>
          <w:rStyle w:val="CharStyle5"/>
        </w:rPr>
        <w:t>УПРАВЛЕНИЕ Федеральной антимонопольной службы по Пензенской области</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e-mail: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8"/>
        <w:widowControl w:val="0"/>
        <w:keepNext/>
        <w:keepLines/>
        <w:shd w:val="clear" w:color="auto" w:fill="auto"/>
        <w:bidi w:val="0"/>
        <w:jc w:val="left"/>
        <w:spacing w:before="0" w:after="202" w:line="480" w:lineRule="exact"/>
        <w:ind w:left="2380" w:right="0" w:firstLine="0"/>
      </w:pPr>
      <w:bookmarkStart w:id="0" w:name="bookmark0"/>
      <w:r>
        <w:rPr>
          <w:rStyle w:val="CharStyle10"/>
        </w:rPr>
        <w:t>цчад-5</w:t>
      </w:r>
      <w:bookmarkEnd w:id="0"/>
    </w:p>
    <w:p>
      <w:pPr>
        <w:pStyle w:val="Style11"/>
        <w:tabs>
          <w:tab w:leader="none" w:pos="2191" w:val="right"/>
          <w:tab w:leader="underscore" w:pos="4010" w:val="left"/>
        </w:tabs>
        <w:widowControl w:val="0"/>
        <w:keepNext w:val="0"/>
        <w:keepLines w:val="0"/>
        <w:shd w:val="clear" w:color="auto" w:fill="auto"/>
        <w:bidi w:val="0"/>
        <w:spacing w:before="0" w:after="0" w:line="200" w:lineRule="exact"/>
        <w:ind w:left="420" w:right="0" w:firstLine="0"/>
      </w:pPr>
      <w:r>
        <w:rPr>
          <w:rStyle w:val="CharStyle13"/>
        </w:rPr>
        <w:t>На №</w:t>
        <w:tab/>
      </w:r>
      <w:r>
        <w:rPr>
          <w:lang w:val="ru-RU" w:eastAsia="ru-RU" w:bidi="ru-RU"/>
          <w:w w:val="100"/>
          <w:spacing w:val="0"/>
          <w:color w:val="000000"/>
          <w:position w:val="0"/>
        </w:rPr>
        <w:t xml:space="preserve"> от</w:t>
        <w:tab/>
      </w:r>
    </w:p>
    <w:p>
      <w:pPr>
        <w:pStyle w:val="Style1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1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«Стройинжениринг»</w:t>
      </w:r>
    </w:p>
    <w:p>
      <w:pPr>
        <w:pStyle w:val="Style14"/>
        <w:widowControl w:val="0"/>
        <w:keepNext w:val="0"/>
        <w:keepLines w:val="0"/>
        <w:shd w:val="clear" w:color="auto" w:fill="auto"/>
        <w:bidi w:val="0"/>
        <w:jc w:val="left"/>
        <w:spacing w:before="0" w:after="0"/>
        <w:ind w:left="20" w:right="340" w:firstLine="0"/>
      </w:pPr>
      <w:r>
        <w:rPr>
          <w:lang w:val="ru-RU" w:eastAsia="ru-RU" w:bidi="ru-RU"/>
          <w:w w:val="100"/>
          <w:spacing w:val="0"/>
          <w:color w:val="000000"/>
          <w:position w:val="0"/>
        </w:rPr>
        <w:t>Рахманинова ул., д. 4Б, кв. 30, г. Пенза, 440000</w:t>
      </w:r>
    </w:p>
    <w:p>
      <w:pPr>
        <w:pStyle w:val="Style14"/>
        <w:widowControl w:val="0"/>
        <w:keepNext w:val="0"/>
        <w:keepLines w:val="0"/>
        <w:shd w:val="clear" w:color="auto" w:fill="auto"/>
        <w:bidi w:val="0"/>
        <w:jc w:val="left"/>
        <w:spacing w:before="0" w:after="221" w:line="278" w:lineRule="exact"/>
        <w:ind w:left="20" w:right="340" w:firstLine="0"/>
      </w:pPr>
      <w:r>
        <w:fldChar w:fldCharType="begin"/>
      </w:r>
      <w:r>
        <w:rPr>
          <w:rStyle w:val="CharStyle16"/>
        </w:rPr>
        <w:instrText> HYPERLINK "mailto:ooo.stroving@mail.ru" </w:instrText>
      </w:r>
      <w:r>
        <w:fldChar w:fldCharType="separate"/>
      </w:r>
      <w:r>
        <w:rPr>
          <w:rStyle w:val="Hyperlink"/>
        </w:rPr>
        <w:t>ooo.stroving@mail.ru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8 (412)45-29-28</w:t>
      </w:r>
    </w:p>
    <w:p>
      <w:pPr>
        <w:pStyle w:val="Style14"/>
        <w:widowControl w:val="0"/>
        <w:keepNext w:val="0"/>
        <w:keepLines w:val="0"/>
        <w:shd w:val="clear" w:color="auto" w:fill="auto"/>
        <w:bidi w:val="0"/>
        <w:jc w:val="left"/>
        <w:spacing w:before="0" w:after="0" w:line="302" w:lineRule="exact"/>
        <w:ind w:left="20" w:right="340" w:firstLine="0"/>
      </w:pPr>
      <w:r>
        <w:rPr>
          <w:lang w:val="ru-RU" w:eastAsia="ru-RU" w:bidi="ru-RU"/>
          <w:w w:val="100"/>
          <w:spacing w:val="0"/>
          <w:color w:val="000000"/>
          <w:position w:val="0"/>
        </w:rPr>
        <w:t>Государственный заказчик: Государственное бюджетное учреждение здравоохранения «Клиническая больница №4»</w:t>
      </w:r>
    </w:p>
    <w:p>
      <w:pPr>
        <w:pStyle w:val="Style14"/>
        <w:widowControl w:val="0"/>
        <w:keepNext w:val="0"/>
        <w:keepLines w:val="0"/>
        <w:shd w:val="clear" w:color="auto" w:fill="auto"/>
        <w:bidi w:val="0"/>
        <w:jc w:val="left"/>
        <w:spacing w:before="0" w:after="298" w:line="302" w:lineRule="exact"/>
        <w:ind w:left="20" w:right="340" w:firstLine="0"/>
      </w:pPr>
      <w:r>
        <w:rPr>
          <w:lang w:val="ru-RU" w:eastAsia="ru-RU" w:bidi="ru-RU"/>
          <w:w w:val="100"/>
          <w:spacing w:val="0"/>
          <w:color w:val="000000"/>
          <w:position w:val="0"/>
        </w:rPr>
        <w:t>Светлая ул., д. 1, г. Пенза, 440067 8 (412) 56-87-70</w:t>
      </w:r>
    </w:p>
    <w:p>
      <w:pPr>
        <w:pStyle w:val="Style14"/>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Уполномоченный орган:</w:t>
      </w:r>
    </w:p>
    <w:p>
      <w:pPr>
        <w:pStyle w:val="Style14"/>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Управление по регулированию контрактной системы и закупкам Пензенской области ул. Попова, 34А, г. Пенза, Пензенская область, 440046</w:t>
      </w:r>
    </w:p>
    <w:p>
      <w:pPr>
        <w:pStyle w:val="Style14"/>
        <w:widowControl w:val="0"/>
        <w:keepNext w:val="0"/>
        <w:keepLines w:val="0"/>
        <w:shd w:val="clear" w:color="auto" w:fill="auto"/>
        <w:bidi w:val="0"/>
        <w:jc w:val="left"/>
        <w:spacing w:before="0" w:after="232" w:line="288" w:lineRule="exact"/>
        <w:ind w:left="20" w:right="0" w:firstLine="0"/>
      </w:pPr>
      <w:r>
        <w:fldChar w:fldCharType="begin"/>
      </w:r>
      <w:r>
        <w:rPr>
          <w:rStyle w:val="CharStyle16"/>
        </w:rPr>
        <w:instrText> HYPERLINK "mailto:pgz.pnz@pnzreg.ru" </w:instrText>
      </w:r>
      <w:r>
        <w:fldChar w:fldCharType="separate"/>
      </w:r>
      <w:r>
        <w:rPr>
          <w:rStyle w:val="Hyperlink"/>
        </w:rPr>
        <w:t>pgz.pnz@pnzreg.ru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+7 (8412) 68-11 -96</w:t>
      </w:r>
    </w:p>
    <w:p>
      <w:pPr>
        <w:pStyle w:val="Style14"/>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Оператор электронной площадки:</w:t>
      </w:r>
    </w:p>
    <w:p>
      <w:pPr>
        <w:pStyle w:val="Style14"/>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ООО «РТС-Тендер»</w:t>
      </w:r>
    </w:p>
    <w:p>
      <w:pPr>
        <w:pStyle w:val="Style14"/>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671" w:left="819" w:right="819" w:bottom="1223" w:header="0" w:footer="3" w:gutter="0"/>
          <w:rtlGutter w:val="0"/>
          <w:cols w:num="2" w:space="720" w:equalWidth="0">
            <w:col w:w="4426" w:space="902"/>
            <w:col w:w="4939"/>
          </w:cols>
          <w:noEndnote/>
          <w:docGrid w:linePitch="360"/>
        </w:sectPr>
      </w:pPr>
      <w:r>
        <w:rPr>
          <w:lang w:val="ru-RU" w:eastAsia="ru-RU" w:bidi="ru-RU"/>
          <w:w w:val="100"/>
          <w:spacing w:val="0"/>
          <w:color w:val="000000"/>
          <w:position w:val="0"/>
        </w:rPr>
        <w:t xml:space="preserve">Долгоруковская ул., д. 38, стр. 1, г. Москва. 127006 </w:t>
      </w:r>
      <w:r>
        <w:fldChar w:fldCharType="begin"/>
      </w:r>
      <w:r>
        <w:rPr>
          <w:rStyle w:val="CharStyle16"/>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294"/>
        <w:ind w:left="1440" w:right="1440"/>
      </w:pPr>
      <w:r>
        <w:rPr>
          <w:lang w:val="ru-RU" w:eastAsia="ru-RU" w:bidi="ru-RU"/>
          <w:w w:val="100"/>
          <w:spacing w:val="0"/>
          <w:color w:val="000000"/>
          <w:position w:val="0"/>
        </w:rPr>
        <w:t>РЕШЕНИЕ по делу № 5-05/259-2017 о нарушении законодательства Российской Федерации о контрактной системе в сфере закупок</w:t>
      </w:r>
    </w:p>
    <w:p>
      <w:pPr>
        <w:pStyle w:val="Style14"/>
        <w:tabs>
          <w:tab w:leader="none" w:pos="6052" w:val="center"/>
          <w:tab w:leader="none" w:pos="6566" w:val="center"/>
          <w:tab w:leader="none" w:pos="7310" w:val="right"/>
          <w:tab w:leader="none" w:pos="7972" w:val="center"/>
          <w:tab w:leader="none" w:pos="8817" w:val="center"/>
        </w:tabs>
        <w:widowControl w:val="0"/>
        <w:keepNext w:val="0"/>
        <w:keepLines w:val="0"/>
        <w:shd w:val="clear" w:color="auto" w:fill="auto"/>
        <w:bidi w:val="0"/>
        <w:jc w:val="both"/>
        <w:spacing w:before="0" w:after="259" w:line="230" w:lineRule="exact"/>
        <w:ind w:left="100" w:right="0" w:firstLine="0"/>
      </w:pPr>
      <w:r>
        <w:rPr>
          <w:lang w:val="ru-RU" w:eastAsia="ru-RU" w:bidi="ru-RU"/>
          <w:w w:val="100"/>
          <w:spacing w:val="0"/>
          <w:color w:val="000000"/>
          <w:position w:val="0"/>
        </w:rPr>
        <w:t>10 ноября 2017 года</w:t>
        <w:tab/>
        <w:t>г.</w:t>
        <w:tab/>
        <w:t>Пенза,</w:t>
        <w:tab/>
        <w:t>ул.</w:t>
        <w:tab/>
        <w:t>Урицкого,</w:t>
        <w:tab/>
        <w:t>127</w:t>
      </w:r>
    </w:p>
    <w:p>
      <w:pPr>
        <w:pStyle w:val="Style14"/>
        <w:widowControl w:val="0"/>
        <w:keepNext w:val="0"/>
        <w:keepLines w:val="0"/>
        <w:shd w:val="clear" w:color="auto" w:fill="auto"/>
        <w:bidi w:val="0"/>
        <w:jc w:val="left"/>
        <w:spacing w:before="0" w:after="244" w:line="302" w:lineRule="exact"/>
        <w:ind w:left="720" w:right="2480" w:firstLine="0"/>
      </w:pPr>
      <w:r>
        <w:rPr>
          <w:lang w:val="ru-RU" w:eastAsia="ru-RU" w:bidi="ru-RU"/>
          <w:w w:val="100"/>
          <w:spacing w:val="0"/>
          <w:color w:val="000000"/>
          <w:position w:val="0"/>
        </w:rPr>
        <w:t>Резолютивная часть оглашена 10 ноября 2017 года Полный текст решения изготовлен 15 ноября 2017 года</w:t>
      </w:r>
    </w:p>
    <w:p>
      <w:pPr>
        <w:pStyle w:val="Style14"/>
        <w:widowControl w:val="0"/>
        <w:keepNext w:val="0"/>
        <w:keepLines w:val="0"/>
        <w:shd w:val="clear" w:color="auto" w:fill="auto"/>
        <w:bidi w:val="0"/>
        <w:jc w:val="left"/>
        <w:spacing w:before="0" w:after="0" w:line="298" w:lineRule="exact"/>
        <w:ind w:left="0" w:right="0" w:firstLine="720"/>
      </w:pPr>
      <w:r>
        <w:rPr>
          <w:lang w:val="ru-RU" w:eastAsia="ru-RU" w:bidi="ru-RU"/>
          <w:w w:val="100"/>
          <w:spacing w:val="0"/>
          <w:color w:val="000000"/>
          <w:position w:val="0"/>
        </w:rPr>
        <w:t>Комиссия Пензенского УФАС России по контролю в сфере закупок (далее - Комиссия Управления) в составе:</w:t>
      </w:r>
    </w:p>
    <w:p>
      <w:pPr>
        <w:pStyle w:val="Style14"/>
        <w:widowControl w:val="0"/>
        <w:keepNext w:val="0"/>
        <w:keepLines w:val="0"/>
        <w:shd w:val="clear" w:color="auto" w:fill="auto"/>
        <w:bidi w:val="0"/>
        <w:jc w:val="left"/>
        <w:spacing w:before="0" w:after="0" w:line="278" w:lineRule="exact"/>
        <w:ind w:left="0" w:right="0" w:firstLine="720"/>
      </w:pPr>
      <w:r>
        <w:rPr>
          <w:lang w:val="ru-RU" w:eastAsia="ru-RU" w:bidi="ru-RU"/>
          <w:w w:val="100"/>
          <w:spacing w:val="0"/>
          <w:color w:val="000000"/>
          <w:position w:val="0"/>
        </w:rPr>
        <w:t>-Демидовой Е.Н. - заместителя руководителя Управления, председателя Комиссии Управления,</w:t>
      </w:r>
    </w:p>
    <w:p>
      <w:pPr>
        <w:pStyle w:val="Style14"/>
        <w:widowControl w:val="0"/>
        <w:keepNext w:val="0"/>
        <w:keepLines w:val="0"/>
        <w:shd w:val="clear" w:color="auto" w:fill="auto"/>
        <w:bidi w:val="0"/>
        <w:jc w:val="left"/>
        <w:spacing w:before="0" w:after="0" w:line="283" w:lineRule="exact"/>
        <w:ind w:left="0" w:right="0" w:firstLine="720"/>
      </w:pPr>
      <w:r>
        <w:rPr>
          <w:lang w:val="ru-RU" w:eastAsia="ru-RU" w:bidi="ru-RU"/>
          <w:w w:val="100"/>
          <w:spacing w:val="0"/>
          <w:color w:val="000000"/>
          <w:position w:val="0"/>
        </w:rPr>
        <w:t>-Козлова А.А. - начальника отдела контроля закупок, члена комиссии Управления,</w:t>
      </w:r>
    </w:p>
    <w:p>
      <w:pPr>
        <w:pStyle w:val="Style14"/>
        <w:widowControl w:val="0"/>
        <w:keepNext w:val="0"/>
        <w:keepLines w:val="0"/>
        <w:shd w:val="clear" w:color="auto" w:fill="auto"/>
        <w:bidi w:val="0"/>
        <w:jc w:val="left"/>
        <w:spacing w:before="0" w:after="0" w:line="283" w:lineRule="exact"/>
        <w:ind w:left="0" w:right="0" w:firstLine="720"/>
      </w:pPr>
      <w:r>
        <w:rPr>
          <w:lang w:val="ru-RU" w:eastAsia="ru-RU" w:bidi="ru-RU"/>
          <w:w w:val="100"/>
          <w:spacing w:val="0"/>
          <w:color w:val="000000"/>
          <w:position w:val="0"/>
        </w:rPr>
        <w:t>-Хохловой М.В. - ведущего специалиста-эксперта отделу контроля закупок, члена комиссии Управления, при участии:</w:t>
      </w:r>
      <w:r>
        <w:br w:type="page"/>
      </w:r>
    </w:p>
    <w:p>
      <w:pPr>
        <w:pStyle w:val="Style14"/>
        <w:widowControl w:val="0"/>
        <w:keepNext w:val="0"/>
        <w:keepLines w:val="0"/>
        <w:shd w:val="clear" w:color="auto" w:fill="auto"/>
        <w:bidi w:val="0"/>
        <w:jc w:val="both"/>
        <w:spacing w:before="0" w:after="0" w:line="302" w:lineRule="exact"/>
        <w:ind w:left="20" w:right="40" w:firstLine="700"/>
      </w:pPr>
      <w:r>
        <w:rPr>
          <w:lang w:val="ru-RU" w:eastAsia="ru-RU" w:bidi="ru-RU"/>
          <w:w w:val="100"/>
          <w:spacing w:val="0"/>
          <w:color w:val="000000"/>
          <w:position w:val="0"/>
        </w:rPr>
        <w:t>со стороны заказчика - Государственного бюджетного учреждения здравоохранения «Клиническая больница №4»:</w:t>
      </w:r>
    </w:p>
    <w:p>
      <w:pPr>
        <w:pStyle w:val="Style14"/>
        <w:numPr>
          <w:ilvl w:val="0"/>
          <w:numId w:val="1"/>
        </w:numPr>
        <w:widowControl w:val="0"/>
        <w:keepNext w:val="0"/>
        <w:keepLines w:val="0"/>
        <w:shd w:val="clear" w:color="auto" w:fill="auto"/>
        <w:bidi w:val="0"/>
        <w:jc w:val="both"/>
        <w:spacing w:before="0" w:after="0" w:line="302" w:lineRule="exact"/>
        <w:ind w:left="20" w:right="0" w:firstLine="700"/>
      </w:pPr>
      <w:r>
        <w:rPr>
          <w:lang w:val="ru-RU" w:eastAsia="ru-RU" w:bidi="ru-RU"/>
          <w:w w:val="100"/>
          <w:spacing w:val="0"/>
          <w:color w:val="000000"/>
          <w:position w:val="0"/>
        </w:rPr>
        <w:t xml:space="preserve"> Овчинниковой Н.Н. - представителя по доверенности от 09.11.2017;</w:t>
      </w:r>
    </w:p>
    <w:p>
      <w:pPr>
        <w:pStyle w:val="Style14"/>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со стороны уполномоченного органа — Управления по регулированию контрактной системы и закупкам Пензенской области:</w:t>
      </w:r>
    </w:p>
    <w:p>
      <w:pPr>
        <w:pStyle w:val="Style14"/>
        <w:numPr>
          <w:ilvl w:val="0"/>
          <w:numId w:val="1"/>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Михейкиной А.Д. - представителя по доверенности от 17.10.2017№495;</w:t>
      </w:r>
    </w:p>
    <w:p>
      <w:pPr>
        <w:pStyle w:val="Style14"/>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со стороны подателя жалобы - общества с ограниченной ответственностью «Стройинжениринг» представитель не явился, о времени и месте рассмотрения жалобы уведомлены надлежащим образом;</w:t>
      </w:r>
    </w:p>
    <w:p>
      <w:pPr>
        <w:pStyle w:val="Style14"/>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 xml:space="preserve">рассмотрев жалобу ООО «Стройинжениринг» на действия аукционной комиссии при проведении открытого аукциона в электронной форме «Текущий ремонт помещений в здании ГБУЗ «Клиническая больница № 4» г. Пенза, улица Светлая, дом №01» (извещение № 0155200002217000406 опубликовано на сайте </w:t>
      </w:r>
      <w:r>
        <w:fldChar w:fldCharType="begin"/>
      </w:r>
      <w:r>
        <w:rPr>
          <w:rStyle w:val="CharStyle16"/>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29.09.2017) (далее - электронный аукцион),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«Клиническая больница №4»,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14"/>
        <w:widowControl w:val="0"/>
        <w:keepNext w:val="0"/>
        <w:keepLines w:val="0"/>
        <w:shd w:val="clear" w:color="auto" w:fill="auto"/>
        <w:bidi w:val="0"/>
        <w:jc w:val="left"/>
        <w:spacing w:before="0" w:after="0" w:line="293" w:lineRule="exact"/>
        <w:ind w:left="412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 xml:space="preserve">03 ноября 2017 года в Управление Федеральной антимонопольной службы по Пензенской области (далее - Пензенское УФАС России) поступила жалоба общества с ограниченной ответственностью «Стройинжениринг» (далее - Заявитель, Общество) на действия аукционной комиссии при проведении открытого аукциона в электронной форме «Текущий ремонт помещений в здании ГБУЗ «Клиническая больница № 4» г. Пенза, улица Светлая, дом №01» (извещение № 0155200002217000406 опубликовано на сайте </w:t>
      </w:r>
      <w:r>
        <w:fldChar w:fldCharType="begin"/>
      </w:r>
      <w:r>
        <w:rPr>
          <w:rStyle w:val="CharStyle16"/>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29.09.2017),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«Клиническая больница №4».</w:t>
      </w:r>
    </w:p>
    <w:p>
      <w:pPr>
        <w:pStyle w:val="Style14"/>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В соответствии с требованиями статьи 106 Закона о контрактной системе жалоба была принята и назначена к рассмотрению на 10.11.2017 в 16 часов 15 минут.</w:t>
      </w:r>
    </w:p>
    <w:p>
      <w:pPr>
        <w:pStyle w:val="Style14"/>
        <w:tabs>
          <w:tab w:leader="none" w:pos="6610" w:val="left"/>
          <w:tab w:leader="none" w:pos="8257" w:val="left"/>
        </w:tabs>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По мнению Заявителя, его права и законные интересы были нарушены следующими действиями аукционной комиссии:</w:t>
        <w:tab/>
        <w:t>заявка №</w:t>
        <w:tab/>
        <w:t>7 (ООО</w:t>
      </w:r>
    </w:p>
    <w:p>
      <w:pPr>
        <w:pStyle w:val="Style14"/>
        <w:widowControl w:val="0"/>
        <w:keepNext w:val="0"/>
        <w:keepLines w:val="0"/>
        <w:shd w:val="clear" w:color="auto" w:fill="auto"/>
        <w:bidi w:val="0"/>
        <w:jc w:val="both"/>
        <w:spacing w:before="0" w:after="0" w:line="293" w:lineRule="exact"/>
        <w:ind w:left="20" w:right="40" w:firstLine="0"/>
      </w:pPr>
      <w:r>
        <w:rPr>
          <w:lang w:val="ru-RU" w:eastAsia="ru-RU" w:bidi="ru-RU"/>
          <w:w w:val="100"/>
          <w:spacing w:val="0"/>
          <w:color w:val="000000"/>
          <w:position w:val="0"/>
        </w:rPr>
        <w:t>«Стройинжениринг») отклонена по основанию «непредставление информации, предусмотренной частью 3 статьи 66 Закона о контрактной системе» неправомерно, что является нарушением Закона о контрактной системе.</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Лицам, участвующим в деле, направлены уведомления о дате рассмотрения жалобы. Заказчику, уполномоченному органу, оператору электронной площадки направлено требование о приостановлении заключения контрактов до рассмотрения жалобы по существу.</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Представитель государственного заказчика - Государственного бюджетного учреждения здравоохранения «Клиническая больница №4» представил отзыв на жалобу от 09.11.2017 № 667з, где указал, что считает отклонение по такому основанию правомерным, а доводы жалобы необоснованными.</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Представитель уполномоченного органа с доводами, указанными в жалобе, не согласилась по основаниям, изложенным в отзыве на жалобу от 10.11.2017 №539. Считает действия комиссии правомерными, а жалобу необоснованной.</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В результате рассмотрения жалобы и осуществления в соответствии с частью 15 статьи 99 Закона контрактной системе внеплановой проверки, Комиссия Управления установила следующее.</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 xml:space="preserve">29.09.2017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6"/>
        </w:rPr>
        <w:instrText> HYPERLINK "http://www.zakupki.aov.ru" </w:instrText>
      </w:r>
      <w:r>
        <w:fldChar w:fldCharType="separate"/>
      </w:r>
      <w:r>
        <w:rPr>
          <w:rStyle w:val="Hyperlink"/>
        </w:rPr>
        <w:t>www.zakupki.aov.ru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о проведении аукциона в электронной форме «Текущий ремонт помещений в здании ГБУЗ «Клиническая больница № 4" г. Пенза, улица Светлая, дом №01» № 0155200002217000406.</w:t>
      </w:r>
    </w:p>
    <w:p>
      <w:pPr>
        <w:pStyle w:val="Style14"/>
        <w:widowControl w:val="0"/>
        <w:keepNext w:val="0"/>
        <w:keepLines w:val="0"/>
        <w:shd w:val="clear" w:color="auto" w:fill="auto"/>
        <w:bidi w:val="0"/>
        <w:jc w:val="both"/>
        <w:spacing w:before="0" w:after="0" w:line="293" w:lineRule="exact"/>
        <w:ind w:left="40" w:right="0" w:firstLine="700"/>
      </w:pPr>
      <w:r>
        <w:rPr>
          <w:lang w:val="ru-RU" w:eastAsia="ru-RU" w:bidi="ru-RU"/>
          <w:w w:val="100"/>
          <w:spacing w:val="0"/>
          <w:color w:val="000000"/>
          <w:position w:val="0"/>
        </w:rPr>
        <w:t>Начальная (максимальная) цена контракта составляет 3 863 960, 36 рублей.</w:t>
      </w:r>
    </w:p>
    <w:p>
      <w:pPr>
        <w:pStyle w:val="Style14"/>
        <w:widowControl w:val="0"/>
        <w:keepNext w:val="0"/>
        <w:keepLines w:val="0"/>
        <w:shd w:val="clear" w:color="auto" w:fill="auto"/>
        <w:bidi w:val="0"/>
        <w:jc w:val="both"/>
        <w:spacing w:before="0" w:after="0" w:line="293" w:lineRule="exact"/>
        <w:ind w:left="40" w:right="0" w:firstLine="700"/>
      </w:pPr>
      <w:r>
        <w:rPr>
          <w:lang w:val="ru-RU" w:eastAsia="ru-RU" w:bidi="ru-RU"/>
          <w:w w:val="100"/>
          <w:spacing w:val="0"/>
          <w:color w:val="000000"/>
          <w:position w:val="0"/>
        </w:rPr>
        <w:t>Дата и время начала подачи заявок - 29.09.2017 в 19:31.</w:t>
      </w:r>
    </w:p>
    <w:p>
      <w:pPr>
        <w:pStyle w:val="Style14"/>
        <w:widowControl w:val="0"/>
        <w:keepNext w:val="0"/>
        <w:keepLines w:val="0"/>
        <w:shd w:val="clear" w:color="auto" w:fill="auto"/>
        <w:bidi w:val="0"/>
        <w:jc w:val="both"/>
        <w:spacing w:before="0" w:after="0" w:line="293" w:lineRule="exact"/>
        <w:ind w:left="40" w:right="0" w:firstLine="700"/>
      </w:pPr>
      <w:r>
        <w:rPr>
          <w:lang w:val="ru-RU" w:eastAsia="ru-RU" w:bidi="ru-RU"/>
          <w:w w:val="100"/>
          <w:spacing w:val="0"/>
          <w:color w:val="000000"/>
          <w:position w:val="0"/>
        </w:rPr>
        <w:t>Дата и время окончания подачи заявок -16.10.2017 в 09:00.</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Дата окончания срока рассмотрения первых частей заявок участников - 20.10.2017.</w:t>
      </w:r>
    </w:p>
    <w:p>
      <w:pPr>
        <w:pStyle w:val="Style14"/>
        <w:widowControl w:val="0"/>
        <w:keepNext w:val="0"/>
        <w:keepLines w:val="0"/>
        <w:shd w:val="clear" w:color="auto" w:fill="auto"/>
        <w:bidi w:val="0"/>
        <w:jc w:val="both"/>
        <w:spacing w:before="0" w:after="0" w:line="230" w:lineRule="exact"/>
        <w:ind w:left="40" w:right="0" w:firstLine="700"/>
      </w:pPr>
      <w:r>
        <w:rPr>
          <w:lang w:val="ru-RU" w:eastAsia="ru-RU" w:bidi="ru-RU"/>
          <w:w w:val="100"/>
          <w:spacing w:val="0"/>
          <w:color w:val="000000"/>
          <w:position w:val="0"/>
        </w:rPr>
        <w:t>Дата проведения аукциона в электронной форме - 23.10.2017.</w:t>
      </w:r>
    </w:p>
    <w:p>
      <w:pPr>
        <w:pStyle w:val="Style14"/>
        <w:tabs>
          <w:tab w:leader="none" w:pos="5790" w:val="center"/>
          <w:tab w:leader="none" w:pos="9385" w:val="right"/>
        </w:tabs>
        <w:widowControl w:val="0"/>
        <w:keepNext w:val="0"/>
        <w:keepLines w:val="0"/>
        <w:shd w:val="clear" w:color="auto" w:fill="auto"/>
        <w:bidi w:val="0"/>
        <w:jc w:val="both"/>
        <w:spacing w:before="0" w:after="0" w:line="293" w:lineRule="exact"/>
        <w:ind w:left="40" w:right="0" w:firstLine="700"/>
      </w:pPr>
      <w:r>
        <w:rPr>
          <w:lang w:val="ru-RU" w:eastAsia="ru-RU" w:bidi="ru-RU"/>
          <w:w w:val="100"/>
          <w:spacing w:val="0"/>
          <w:color w:val="000000"/>
          <w:position w:val="0"/>
        </w:rPr>
        <w:t>Идентификационный</w:t>
        <w:tab/>
        <w:t>код</w:t>
        <w:tab/>
        <w:t>закупки:</w:t>
      </w:r>
    </w:p>
    <w:p>
      <w:pPr>
        <w:pStyle w:val="Style14"/>
        <w:widowControl w:val="0"/>
        <w:keepNext w:val="0"/>
        <w:keepLines w:val="0"/>
        <w:shd w:val="clear" w:color="auto" w:fill="auto"/>
        <w:bidi w:val="0"/>
        <w:jc w:val="left"/>
        <w:spacing w:before="0" w:after="0" w:line="293" w:lineRule="exact"/>
        <w:ind w:left="40" w:right="0" w:firstLine="0"/>
      </w:pPr>
      <w:r>
        <w:rPr>
          <w:lang w:val="ru-RU" w:eastAsia="ru-RU" w:bidi="ru-RU"/>
          <w:w w:val="100"/>
          <w:spacing w:val="0"/>
          <w:color w:val="000000"/>
          <w:position w:val="0"/>
        </w:rPr>
        <w:t>172583401103058340100118590014120244.</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Требования к составу первых частей заявок на участие в электронном аукционе предусмотрены частью 3 статьи 66 Закона о контрактной системе.</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В пункте 24 Информационной карты документации установлено, что первая часть заявки на участие в электронном аукционе должна содержать следующую информацию:</w:t>
      </w:r>
    </w:p>
    <w:p>
      <w:pPr>
        <w:pStyle w:val="Style14"/>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 xml:space="preserve">-согласие на выполнение работ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(согласно Приложению </w:t>
      </w:r>
      <w:r>
        <w:rPr>
          <w:rStyle w:val="CharStyle20"/>
        </w:rPr>
        <w:t>№1.1 к информационной карте электронного аукциона).</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w w:val="100"/>
          <w:spacing w:val="0"/>
          <w:color w:val="000000"/>
          <w:position w:val="0"/>
        </w:rPr>
        <w:t>Порядок рассмотрения первых частей заявок на участие в электронном аукционе установлен статьей 67 Закона о контрактной системе. При этом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14"/>
        <w:widowControl w:val="0"/>
        <w:keepNext w:val="0"/>
        <w:keepLines w:val="0"/>
        <w:shd w:val="clear" w:color="auto" w:fill="auto"/>
        <w:bidi w:val="0"/>
        <w:jc w:val="both"/>
        <w:spacing w:before="0" w:after="0" w:line="298" w:lineRule="exact"/>
        <w:ind w:left="40" w:right="0" w:firstLine="700"/>
      </w:pPr>
      <w:r>
        <w:rPr>
          <w:lang w:val="ru-RU" w:eastAsia="ru-RU" w:bidi="ru-RU"/>
          <w:w w:val="100"/>
          <w:spacing w:val="0"/>
          <w:color w:val="000000"/>
          <w:position w:val="0"/>
        </w:rPr>
        <w:t>Участник электронного аукциона не допускается к участию в нем в случае:</w:t>
      </w:r>
    </w:p>
    <w:p>
      <w:pPr>
        <w:pStyle w:val="Style14"/>
        <w:numPr>
          <w:ilvl w:val="0"/>
          <w:numId w:val="3"/>
        </w:numPr>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4"/>
        <w:numPr>
          <w:ilvl w:val="0"/>
          <w:numId w:val="3"/>
        </w:numPr>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4"/>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Согласно протоколу рассмотрения заявок на участие в электронном аукционе от 02.11.2017 №0155200002217000406.-1 на участие в электронном аукционе было подано 15 (пятнадцать) заявок.</w:t>
      </w:r>
    </w:p>
    <w:p>
      <w:pPr>
        <w:pStyle w:val="Style14"/>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По результатам рассмотрения первых частей заявок заявка №7 (ООО «Стройинжениринг»), отклонена на основании пункта 1 части 4 статьи 67 Закона о контрактной системе, не представление информации, предусмотренной частью 3 статьи 66 Закона о контрактной системе, а именно:</w:t>
      </w:r>
    </w:p>
    <w:p>
      <w:pPr>
        <w:pStyle w:val="Style14"/>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 в первой части заявки участника закупки отсутствуют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в нарушение требований пункта 24 информационной карты электронного аукциона, Приложения № 1.1 к информационной карте электронного аукциона, инструкции по заполнению первой части заявки на участие в электронном аукционе части 4.1. «Требования к содержанию, составу первой части заявки на участие в электронном аукционе» раздела 2. «Инструкции по заполнению первой части заявки на участие в электронном аукционе» аукционной документации.</w:t>
      </w:r>
    </w:p>
    <w:p>
      <w:pPr>
        <w:pStyle w:val="Style14"/>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Установлено, что первая часть заявки ООО «Стройинжениринг» содержит только «согласие на выполнение работ, согласно документации об электронном аукционе», конкретные показатели используемого товара при выполнении работ, первая часть заявки не содержит.</w:t>
      </w:r>
    </w:p>
    <w:p>
      <w:pPr>
        <w:pStyle w:val="Style14"/>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Исходя из требований Закона о контрактной системе, первая часть заявки на участие в электронном аукционе должна содержать не только согласие участника на поставку товара, но также и установленные аукционной документацией (соответствующие значениям, установленным документацией) конкретные показатели товара.</w:t>
      </w:r>
    </w:p>
    <w:p>
      <w:pPr>
        <w:pStyle w:val="Style14"/>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В связи с чем, аукционной комиссией обоснованно принято решение об отклонении заявки № 7 (ООО «Стройинжениринг»).</w:t>
      </w:r>
    </w:p>
    <w:p>
      <w:pPr>
        <w:pStyle w:val="Style14"/>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r>
        <w:br w:type="page"/>
      </w:r>
    </w:p>
    <w:p>
      <w:pPr>
        <w:pStyle w:val="Style14"/>
        <w:widowControl w:val="0"/>
        <w:keepNext w:val="0"/>
        <w:keepLines w:val="0"/>
        <w:shd w:val="clear" w:color="auto" w:fill="auto"/>
        <w:bidi w:val="0"/>
        <w:jc w:val="left"/>
        <w:spacing w:before="0" w:after="0"/>
        <w:ind w:left="4440" w:right="0" w:firstLine="0"/>
      </w:pPr>
      <w:r>
        <w:rPr>
          <w:lang w:val="ru-RU" w:eastAsia="ru-RU" w:bidi="ru-RU"/>
          <w:w w:val="100"/>
          <w:spacing w:val="0"/>
          <w:color w:val="000000"/>
          <w:position w:val="0"/>
        </w:rPr>
        <w:t>РЕШИЛА:</w:t>
      </w:r>
    </w:p>
    <w:p>
      <w:pPr>
        <w:pStyle w:val="Style14"/>
        <w:widowControl w:val="0"/>
        <w:keepNext w:val="0"/>
        <w:keepLines w:val="0"/>
        <w:shd w:val="clear" w:color="auto" w:fill="auto"/>
        <w:bidi w:val="0"/>
        <w:jc w:val="both"/>
        <w:spacing w:before="0" w:after="248"/>
        <w:ind w:left="0" w:right="20" w:firstLine="720"/>
      </w:pPr>
      <w:r>
        <w:rPr>
          <w:lang w:val="ru-RU" w:eastAsia="ru-RU" w:bidi="ru-RU"/>
          <w:w w:val="100"/>
          <w:spacing w:val="0"/>
          <w:color w:val="000000"/>
          <w:position w:val="0"/>
        </w:rPr>
        <w:t xml:space="preserve">Признать жалобу общества с ограниченной ответственностью «Стройинжениринг» на действия аукционной комиссии при проведении открытого аукциона в электронной форме «Текущий ремонт помещений в здании ГБУЗ «Клиническая больница № 4» г. Пенза, улица Светлая, дом №01» (извещение №0155200002217000406 опубликовано на сайте </w:t>
      </w:r>
      <w:r>
        <w:fldChar w:fldCharType="begin"/>
      </w:r>
      <w:r>
        <w:rPr>
          <w:rStyle w:val="CharStyle16"/>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29.09.2017),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«Клиническая больница №4» необоснованной.</w:t>
      </w:r>
    </w:p>
    <w:p>
      <w:pPr>
        <w:pStyle w:val="Style14"/>
        <w:framePr w:h="230" w:hSpace="102" w:vSpace="432" w:wrap="around" w:vAnchor="text" w:hAnchor="margin" w:x="3915" w:y="1"/>
        <w:widowControl w:val="0"/>
        <w:keepNext w:val="0"/>
        <w:keepLines w:val="0"/>
        <w:shd w:val="clear" w:color="auto" w:fill="auto"/>
        <w:bidi w:val="0"/>
        <w:jc w:val="left"/>
        <w:spacing w:before="0" w:after="0" w:line="220" w:lineRule="exact"/>
        <w:ind w:left="0" w:right="0" w:firstLine="0"/>
      </w:pPr>
      <w:r>
        <w:rPr>
          <w:rStyle w:val="CharStyle17"/>
          <w:spacing w:val="0"/>
        </w:rPr>
        <w:t>быть обжаловано в судебном порядке в течение</w:t>
      </w:r>
    </w:p>
    <w:p>
      <w:pPr>
        <w:pStyle w:val="Style14"/>
        <w:widowControl w:val="0"/>
        <w:keepNext w:val="0"/>
        <w:keepLines w:val="0"/>
        <w:shd w:val="clear" w:color="auto" w:fill="auto"/>
        <w:bidi w:val="0"/>
        <w:jc w:val="both"/>
        <w:spacing w:before="0" w:after="294" w:line="298" w:lineRule="exact"/>
        <w:ind w:left="0" w:right="20" w:firstLine="720"/>
      </w:pPr>
      <w:r>
        <w:rPr>
          <w:lang w:val="ru-RU" w:eastAsia="ru-RU" w:bidi="ru-RU"/>
          <w:w w:val="100"/>
          <w:spacing w:val="0"/>
          <w:color w:val="000000"/>
          <w:position w:val="0"/>
        </w:rPr>
        <w:t>Настоящее решение может трех месяцев со дня его принятия.</w:t>
      </w:r>
    </w:p>
    <w:p>
      <w:pPr>
        <w:pStyle w:val="Style14"/>
        <w:widowControl w:val="0"/>
        <w:keepNext w:val="0"/>
        <w:keepLines w:val="0"/>
        <w:shd w:val="clear" w:color="auto" w:fill="auto"/>
        <w:bidi w:val="0"/>
        <w:jc w:val="left"/>
        <w:spacing w:before="0" w:after="312" w:line="230" w:lineRule="exact"/>
        <w:ind w:left="0" w:right="0" w:firstLine="0"/>
      </w:pPr>
      <w:r>
        <w:rPr>
          <w:lang w:val="ru-RU" w:eastAsia="ru-RU" w:bidi="ru-RU"/>
          <w:w w:val="100"/>
          <w:spacing w:val="0"/>
          <w:color w:val="000000"/>
          <w:position w:val="0"/>
        </w:rPr>
        <w:t>Председатель Комиссии</w:t>
      </w:r>
    </w:p>
    <w:p>
      <w:pPr>
        <w:pStyle w:val="Style14"/>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r>
        <w:br w:type="page"/>
      </w:r>
    </w:p>
    <w:sectPr>
      <w:type w:val="continuous"/>
      <w:pgSz w:w="11906" w:h="16838"/>
      <w:pgMar w:top="1343" w:left="1971" w:right="526" w:bottom="12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Заголовок №1_"/>
    <w:basedOn w:val="DefaultParagraphFont"/>
    <w:link w:val="Style8"/>
    <w:rPr>
      <w:b w:val="0"/>
      <w:bCs w:val="0"/>
      <w:i w:val="0"/>
      <w:iCs w:val="0"/>
      <w:u w:val="none"/>
      <w:strike w:val="0"/>
      <w:smallCaps w:val="0"/>
      <w:sz w:val="48"/>
      <w:szCs w:val="48"/>
      <w:rFonts w:ascii="Franklin Gothic Medium" w:eastAsia="Franklin Gothic Medium" w:hAnsi="Franklin Gothic Medium" w:cs="Franklin Gothic Medium"/>
    </w:rPr>
  </w:style>
  <w:style w:type="character" w:customStyle="1" w:styleId="CharStyle10">
    <w:name w:val="Заголовок №1"/>
    <w:basedOn w:val="CharStyle9"/>
    <w:rPr>
      <w:lang w:val="ru-RU" w:eastAsia="ru-RU" w:bidi="ru-RU"/>
      <w:u w:val="single"/>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en-US" w:eastAsia="en-US" w:bidi="en-US"/>
      <w:u w:val="single"/>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9">
    <w:name w:val="Основной текст (5)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 14 pt,Масштаб 80%"/>
    <w:basedOn w:val="CharStyle15"/>
    <w:rPr>
      <w:lang w:val="ru-RU" w:eastAsia="ru-RU" w:bidi="ru-RU"/>
      <w:sz w:val="28"/>
      <w:szCs w:val="28"/>
      <w:w w:val="8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69"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20" w:after="120" w:line="19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outlineLvl w:val="0"/>
      <w:spacing w:before="120" w:after="300" w:line="0" w:lineRule="exact"/>
    </w:pPr>
    <w:rPr>
      <w:b w:val="0"/>
      <w:bCs w:val="0"/>
      <w:i w:val="0"/>
      <w:iCs w:val="0"/>
      <w:u w:val="none"/>
      <w:strike w:val="0"/>
      <w:smallCaps w:val="0"/>
      <w:sz w:val="48"/>
      <w:szCs w:val="48"/>
      <w:rFonts w:ascii="Franklin Gothic Medium" w:eastAsia="Franklin Gothic Medium" w:hAnsi="Franklin Gothic Medium" w:cs="Franklin Gothic Medium"/>
    </w:rPr>
  </w:style>
  <w:style w:type="paragraph" w:customStyle="1" w:styleId="Style11">
    <w:name w:val="Основной текст (4)"/>
    <w:basedOn w:val="Normal"/>
    <w:link w:val="CharStyle12"/>
    <w:pPr>
      <w:widowControl w:val="0"/>
      <w:shd w:val="clear" w:color="auto" w:fill="FFFFFF"/>
      <w:jc w:val="both"/>
      <w:spacing w:before="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line="30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after="240" w:line="298" w:lineRule="exact"/>
      <w:ind w:firstLine="2940"/>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