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5" w:after="0"/>
        <w:ind w:left="0" w:right="0" w:firstLine="0"/>
      </w:pPr>
      <w:r>
        <w:rPr>
          <w:lang w:val="ru-RU" w:eastAsia="ru-RU" w:bidi="ru-RU"/>
          <w:w w:val="100"/>
          <w:spacing w:val="0"/>
          <w:color w:val="000000"/>
          <w:position w:val="0"/>
        </w:rPr>
        <w:t>ФЕДЕРАЛЬНАЯ АНТИМОНОПОЛЬНАЯ СЛУЖБА</w:t>
      </w:r>
    </w:p>
    <w:p>
      <w:pPr>
        <w:pStyle w:val="Style5"/>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Директору</w:t>
      </w:r>
    </w:p>
    <w:p>
      <w:pPr>
        <w:pStyle w:val="Style5"/>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ООО ЧОО «Кронос»</w:t>
      </w:r>
    </w:p>
    <w:p>
      <w:pPr>
        <w:pStyle w:val="Style5"/>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А.Г. Казакову</w:t>
      </w:r>
    </w:p>
    <w:p>
      <w:pPr>
        <w:pStyle w:val="Style5"/>
        <w:widowControl w:val="0"/>
        <w:keepNext w:val="0"/>
        <w:keepLines w:val="0"/>
        <w:shd w:val="clear" w:color="auto" w:fill="auto"/>
        <w:bidi w:val="0"/>
        <w:jc w:val="left"/>
        <w:spacing w:before="0" w:after="0"/>
        <w:ind w:left="20" w:right="0" w:firstLine="0"/>
        <w:sectPr>
          <w:footnotePr>
            <w:pos w:val="pageBottom"/>
            <w:numFmt w:val="decimal"/>
            <w:numRestart w:val="continuous"/>
          </w:footnotePr>
          <w:type w:val="continuous"/>
          <w:pgSz w:w="11906" w:h="16838"/>
          <w:pgMar w:top="304" w:left="1663" w:right="1861" w:bottom="333" w:header="0" w:footer="3" w:gutter="0"/>
          <w:rtlGutter w:val="0"/>
          <w:cols w:num="2" w:space="1386"/>
          <w:noEndnote/>
          <w:docGrid w:linePitch="360"/>
        </w:sectPr>
      </w:pPr>
      <w:r>
        <w:rPr>
          <w:lang w:val="ru-RU" w:eastAsia="ru-RU" w:bidi="ru-RU"/>
          <w:w w:val="100"/>
          <w:spacing w:val="0"/>
          <w:color w:val="000000"/>
          <w:position w:val="0"/>
        </w:rPr>
        <w:t xml:space="preserve">Красный проспект д. 220, оф. 14 г. Новосибирск, 630049 </w:t>
      </w:r>
      <w:r>
        <w:fldChar w:fldCharType="begin"/>
      </w:r>
      <w:r>
        <w:rPr>
          <w:color w:val="000000"/>
        </w:rPr>
        <w:instrText> HYPERLINK "mailto:ohrana-kronos@yandex.ru" </w:instrText>
      </w:r>
      <w:r>
        <w:fldChar w:fldCharType="separate"/>
      </w:r>
      <w:r>
        <w:rPr>
          <w:rStyle w:val="Hyperlink"/>
          <w:lang w:val="en-US" w:eastAsia="en-US" w:bidi="en-US"/>
          <w:w w:val="100"/>
          <w:spacing w:val="0"/>
          <w:position w:val="0"/>
        </w:rPr>
        <w:t>ohrana-kronos@yandex.ru</w:t>
      </w:r>
      <w:r>
        <w:fldChar w:fldCharType="end"/>
      </w:r>
    </w:p>
    <w:p>
      <w:pPr>
        <w:widowControl w:val="0"/>
        <w:spacing w:line="133" w:lineRule="exact"/>
        <w:rPr>
          <w:sz w:val="11"/>
          <w:szCs w:val="11"/>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widowControl w:val="0"/>
        <w:keepNext w:val="0"/>
        <w:keepLines w:val="0"/>
        <w:shd w:val="clear" w:color="auto" w:fill="auto"/>
        <w:bidi w:val="0"/>
        <w:spacing w:before="0" w:after="0" w:line="240" w:lineRule="exact"/>
        <w:ind w:left="20" w:right="0" w:firstLine="0"/>
      </w:pPr>
      <w:r>
        <w:rPr>
          <w:lang w:val="ru-RU" w:eastAsia="ru-RU" w:bidi="ru-RU"/>
          <w:sz w:val="24"/>
          <w:szCs w:val="24"/>
          <w:w w:val="100"/>
          <w:spacing w:val="0"/>
          <w:color w:val="000000"/>
          <w:position w:val="0"/>
        </w:rPr>
        <w:t>УПРАВЛЕНИЕ</w:t>
      </w:r>
    </w:p>
    <w:p>
      <w:pPr>
        <w:pStyle w:val="Style9"/>
        <w:widowControl w:val="0"/>
        <w:keepNext w:val="0"/>
        <w:keepLines w:val="0"/>
        <w:shd w:val="clear" w:color="auto" w:fill="auto"/>
        <w:bidi w:val="0"/>
        <w:spacing w:before="0" w:after="0" w:line="281" w:lineRule="exact"/>
        <w:ind w:left="20" w:right="0" w:firstLine="0"/>
      </w:pPr>
      <w:r>
        <w:rPr>
          <w:lang w:val="ru-RU" w:eastAsia="ru-RU" w:bidi="ru-RU"/>
          <w:sz w:val="24"/>
          <w:szCs w:val="24"/>
          <w:w w:val="100"/>
          <w:spacing w:val="0"/>
          <w:color w:val="000000"/>
          <w:position w:val="0"/>
        </w:rPr>
        <w:t>Федеральной антимонопольной службы по Новосибирской области</w:t>
      </w:r>
    </w:p>
    <w:p>
      <w:pPr>
        <w:pStyle w:val="Style11"/>
        <w:widowControl w:val="0"/>
        <w:keepNext w:val="0"/>
        <w:keepLines w:val="0"/>
        <w:shd w:val="clear" w:color="auto" w:fill="auto"/>
        <w:bidi w:val="0"/>
        <w:spacing w:before="0" w:after="805"/>
        <w:ind w:left="20" w:right="0" w:firstLine="0"/>
      </w:pPr>
      <w:r>
        <w:rPr>
          <w:rStyle w:val="CharStyle13"/>
        </w:rPr>
        <w:t xml:space="preserve">ул. Кирова, </w:t>
      </w:r>
      <w:r>
        <w:rPr>
          <w:lang w:val="ru-RU" w:eastAsia="ru-RU" w:bidi="ru-RU"/>
          <w:w w:val="100"/>
          <w:spacing w:val="0"/>
          <w:color w:val="000000"/>
          <w:position w:val="0"/>
        </w:rPr>
        <w:t xml:space="preserve">3, г. </w:t>
      </w:r>
      <w:r>
        <w:rPr>
          <w:rStyle w:val="CharStyle13"/>
        </w:rPr>
        <w:t xml:space="preserve">Новосибирск, </w:t>
      </w:r>
      <w:r>
        <w:rPr>
          <w:lang w:val="ru-RU" w:eastAsia="ru-RU" w:bidi="ru-RU"/>
          <w:w w:val="100"/>
          <w:spacing w:val="0"/>
          <w:color w:val="000000"/>
          <w:position w:val="0"/>
        </w:rPr>
        <w:t xml:space="preserve">630007 </w:t>
      </w:r>
      <w:r>
        <w:rPr>
          <w:rStyle w:val="CharStyle13"/>
        </w:rPr>
        <w:t xml:space="preserve">тел. </w:t>
      </w:r>
      <w:r>
        <w:rPr>
          <w:lang w:val="ru-RU" w:eastAsia="ru-RU" w:bidi="ru-RU"/>
          <w:w w:val="100"/>
          <w:spacing w:val="0"/>
          <w:color w:val="000000"/>
          <w:position w:val="0"/>
        </w:rPr>
        <w:t xml:space="preserve">(383) 223-82-42, </w:t>
      </w:r>
      <w:r>
        <w:rPr>
          <w:rStyle w:val="CharStyle13"/>
        </w:rPr>
        <w:t xml:space="preserve">факс </w:t>
      </w:r>
      <w:r>
        <w:rPr>
          <w:lang w:val="ru-RU" w:eastAsia="ru-RU" w:bidi="ru-RU"/>
          <w:w w:val="100"/>
          <w:spacing w:val="0"/>
          <w:color w:val="000000"/>
          <w:position w:val="0"/>
        </w:rPr>
        <w:t xml:space="preserve">(383) 223-02-65 </w:t>
      </w:r>
      <w:r>
        <w:rPr>
          <w:lang w:val="en-US" w:eastAsia="en-US" w:bidi="en-US"/>
          <w:w w:val="100"/>
          <w:spacing w:val="0"/>
          <w:color w:val="000000"/>
          <w:position w:val="0"/>
        </w:rPr>
        <w:t xml:space="preserve">e-mail: </w:t>
      </w:r>
      <w:r>
        <w:fldChar w:fldCharType="begin"/>
      </w:r>
      <w:r>
        <w:rPr>
          <w:color w:val="000000"/>
        </w:rPr>
        <w:instrText> HYPERLINK "mailto:to54@fas.gov.ru" </w:instrText>
      </w:r>
      <w:r>
        <w:fldChar w:fldCharType="separate"/>
      </w:r>
      <w:r>
        <w:rPr>
          <w:rStyle w:val="Hyperlink"/>
          <w:lang w:val="en-US" w:eastAsia="en-US" w:bidi="en-US"/>
          <w:w w:val="100"/>
          <w:spacing w:val="0"/>
          <w:position w:val="0"/>
        </w:rPr>
        <w:t>to54@fas.gov.ru</w:t>
      </w:r>
      <w:r>
        <w:fldChar w:fldCharType="end"/>
      </w:r>
      <w:r>
        <w:rPr>
          <w:lang w:val="en-US" w:eastAsia="en-US" w:bidi="en-US"/>
          <w:w w:val="100"/>
          <w:spacing w:val="0"/>
          <w:color w:val="000000"/>
          <w:position w:val="0"/>
        </w:rPr>
        <w:t xml:space="preserve"> </w:t>
      </w:r>
      <w:r>
        <w:fldChar w:fldCharType="begin"/>
      </w:r>
      <w:r>
        <w:rPr>
          <w:color w:val="000000"/>
        </w:rPr>
        <w:instrText> HYPERLINK "http://www.novosibirsk.fas.gov.iTi" </w:instrText>
      </w:r>
      <w:r>
        <w:fldChar w:fldCharType="separate"/>
      </w:r>
      <w:r>
        <w:rPr>
          <w:rStyle w:val="Hyperlink"/>
          <w:lang w:val="en-US" w:eastAsia="en-US" w:bidi="en-US"/>
          <w:w w:val="100"/>
          <w:spacing w:val="0"/>
          <w:position w:val="0"/>
        </w:rPr>
        <w:t>http://www.novosibirsk.fas.gov.iTi</w:t>
      </w:r>
      <w:r>
        <w:fldChar w:fldCharType="end"/>
      </w:r>
    </w:p>
    <w:p>
      <w:pPr>
        <w:pStyle w:val="Style7"/>
        <w:framePr w:h="159" w:wrap="around" w:vAnchor="text" w:hAnchor="margin" w:x="2213" w:y="-1"/>
        <w:widowControl w:val="0"/>
        <w:keepNext w:val="0"/>
        <w:keepLines w:val="0"/>
        <w:shd w:val="clear" w:color="auto" w:fill="auto"/>
        <w:bidi w:val="0"/>
        <w:jc w:val="left"/>
        <w:spacing w:before="0" w:after="0" w:line="160" w:lineRule="exact"/>
        <w:ind w:left="100" w:right="0" w:firstLine="0"/>
      </w:pPr>
      <w:r>
        <w:rPr>
          <w:rStyle w:val="CharStyle8"/>
          <w:spacing w:val="0"/>
        </w:rPr>
        <w:t>от</w:t>
      </w:r>
    </w:p>
    <w:p>
      <w:pPr>
        <w:pStyle w:val="Style7"/>
        <w:widowControl w:val="0"/>
        <w:keepNext w:val="0"/>
        <w:keepLines w:val="0"/>
        <w:shd w:val="clear" w:color="auto" w:fill="auto"/>
        <w:bidi w:val="0"/>
        <w:jc w:val="left"/>
        <w:spacing w:before="0" w:after="436" w:line="170" w:lineRule="exact"/>
        <w:ind w:left="20" w:right="0" w:firstLine="0"/>
      </w:pPr>
      <w:r>
        <w:rPr>
          <w:lang w:val="ru-RU" w:eastAsia="ru-RU" w:bidi="ru-RU"/>
          <w:w w:val="100"/>
          <w:spacing w:val="0"/>
          <w:color w:val="000000"/>
          <w:position w:val="0"/>
        </w:rPr>
        <w:t>На№</w:t>
      </w:r>
    </w:p>
    <w:p>
      <w:pPr>
        <w:pStyle w:val="Style5"/>
        <w:widowControl w:val="0"/>
        <w:keepNext w:val="0"/>
        <w:keepLines w:val="0"/>
        <w:shd w:val="clear" w:color="auto" w:fill="auto"/>
        <w:bidi w:val="0"/>
        <w:jc w:val="left"/>
        <w:spacing w:before="0" w:after="263" w:line="220" w:lineRule="exact"/>
        <w:ind w:left="20" w:right="0" w:firstLine="0"/>
      </w:pPr>
      <w:r>
        <w:rPr>
          <w:lang w:val="ru-RU" w:eastAsia="ru-RU" w:bidi="ru-RU"/>
          <w:w w:val="100"/>
          <w:spacing w:val="0"/>
          <w:color w:val="000000"/>
          <w:position w:val="0"/>
        </w:rPr>
        <w:t>[ответ на жалобу]</w:t>
      </w:r>
    </w:p>
    <w:p>
      <w:pPr>
        <w:pStyle w:val="Style5"/>
        <w:widowControl w:val="0"/>
        <w:keepNext w:val="0"/>
        <w:keepLines w:val="0"/>
        <w:shd w:val="clear" w:color="auto" w:fill="auto"/>
        <w:bidi w:val="0"/>
        <w:jc w:val="both"/>
        <w:spacing w:before="0" w:after="0" w:line="274" w:lineRule="exact"/>
        <w:ind w:left="20" w:right="20" w:firstLine="560"/>
      </w:pPr>
      <w:r>
        <w:rPr>
          <w:lang w:val="ru-RU" w:eastAsia="ru-RU" w:bidi="ru-RU"/>
          <w:w w:val="100"/>
          <w:spacing w:val="0"/>
          <w:color w:val="000000"/>
          <w:position w:val="0"/>
        </w:rPr>
        <w:t>Управление Федеральной антимонопольной службы по Новосибирской области (далее - Новосибирское У ФАС России), рассмотрев Вашу жалобу (вх. №10456 от 03.11.2017) на действия заказчика - государственного бюджетного учреждения здравоохранения Новосибирской области «Городская поликлиника №29» (далее - ГБУЗ НСО «ГП №29») при исполнении контракта, заключенного по результатам проведения электронного аукциона на оказание услуг круглосуточной охраны здания и материальных ценностей в ГБУЗ НСО «ГП № 29» (извещение № 0851200000617001165), установило следующее.</w:t>
      </w:r>
    </w:p>
    <w:p>
      <w:pPr>
        <w:pStyle w:val="Style5"/>
        <w:widowControl w:val="0"/>
        <w:keepNext w:val="0"/>
        <w:keepLines w:val="0"/>
        <w:shd w:val="clear" w:color="auto" w:fill="auto"/>
        <w:bidi w:val="0"/>
        <w:jc w:val="both"/>
        <w:spacing w:before="0" w:after="0" w:line="274" w:lineRule="exact"/>
        <w:ind w:left="20" w:right="20" w:firstLine="560"/>
      </w:pPr>
      <w:r>
        <w:rPr>
          <w:lang w:val="ru-RU" w:eastAsia="ru-RU" w:bidi="ru-RU"/>
          <w:w w:val="100"/>
          <w:spacing w:val="0"/>
          <w:color w:val="000000"/>
          <w:position w:val="0"/>
        </w:rPr>
        <w:t xml:space="preserve">В соответствии с ч.З, ч.4 ст. 105 Федерального закона от 05.04.2013 </w:t>
      </w:r>
      <w:r>
        <w:rPr>
          <w:lang w:val="en-US" w:eastAsia="en-US" w:bidi="en-US"/>
          <w:w w:val="100"/>
          <w:spacing w:val="0"/>
          <w:color w:val="000000"/>
          <w:position w:val="0"/>
        </w:rPr>
        <w:t xml:space="preserve">N </w:t>
      </w:r>
      <w:r>
        <w:rPr>
          <w:lang w:val="ru-RU" w:eastAsia="ru-RU" w:bidi="ru-RU"/>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случае, если обжалуемые действия (бездействие) совершены после заключения контракта, обжалование данных действий (бездействия) заказчика, уполномоченного органа, уполномоченного учреждения, специализированной организации, оператора электронной площадки, аукционной комиссии, комиссии по осуществлению закупок, ее членов, должностного лица контрактной службы, контрактного управляющего осуществляется только в судебном порядке.</w:t>
      </w:r>
    </w:p>
    <w:p>
      <w:pPr>
        <w:pStyle w:val="Style5"/>
        <w:widowControl w:val="0"/>
        <w:keepNext w:val="0"/>
        <w:keepLines w:val="0"/>
        <w:shd w:val="clear" w:color="auto" w:fill="auto"/>
        <w:bidi w:val="0"/>
        <w:jc w:val="both"/>
        <w:spacing w:before="0" w:after="0" w:line="274" w:lineRule="exact"/>
        <w:ind w:left="20" w:right="20" w:firstLine="560"/>
      </w:pPr>
      <w:r>
        <w:rPr>
          <w:lang w:val="ru-RU" w:eastAsia="ru-RU" w:bidi="ru-RU"/>
          <w:w w:val="100"/>
          <w:spacing w:val="0"/>
          <w:color w:val="000000"/>
          <w:position w:val="0"/>
        </w:rPr>
        <w:t>24.05.2017 между заказчиком и обществом с ограниченной ответственностью частная охранная организация «Кронос» (далее - ООО ЧОО «Кронос») был заключен контракт № 1165/2017. Таким образом, Новосибирским У ФАС России установлено, что жалоба ООО ЧОО «Кронос» подана за пределами срока, установленного ч.З, ч.4 ст. 105 Закона о контрактной системе.</w:t>
      </w:r>
    </w:p>
    <w:p>
      <w:pPr>
        <w:pStyle w:val="Style5"/>
        <w:widowControl w:val="0"/>
        <w:keepNext w:val="0"/>
        <w:keepLines w:val="0"/>
        <w:shd w:val="clear" w:color="auto" w:fill="auto"/>
        <w:bidi w:val="0"/>
        <w:jc w:val="both"/>
        <w:spacing w:before="0" w:after="126" w:line="270" w:lineRule="exact"/>
        <w:ind w:left="20" w:right="20" w:firstLine="560"/>
        <w:sectPr>
          <w:type w:val="continuous"/>
          <w:pgSz w:w="11906" w:h="16838"/>
          <w:pgMar w:top="304" w:left="1033" w:right="1033" w:bottom="333" w:header="0" w:footer="3" w:gutter="0"/>
          <w:rtlGutter w:val="0"/>
          <w:cols w:space="720"/>
          <w:noEndnote/>
          <w:docGrid w:linePitch="360"/>
        </w:sectPr>
      </w:pPr>
      <w:r>
        <w:rPr>
          <w:lang w:val="ru-RU" w:eastAsia="ru-RU" w:bidi="ru-RU"/>
          <w:w w:val="100"/>
          <w:spacing w:val="0"/>
          <w:color w:val="000000"/>
          <w:position w:val="0"/>
        </w:rPr>
        <w:t>В связи с этим, уведомляем Вас о принятии решения о возвращении Вашей жалобы на основании п.З ч.11 ст. 105 Закона о контрактной системе.</w:t>
      </w:r>
    </w:p>
    <w:p>
      <w:pPr>
        <w:widowControl w:val="0"/>
        <w:spacing w:line="240" w:lineRule="exact"/>
        <w:rPr>
          <w:sz w:val="19"/>
          <w:szCs w:val="19"/>
        </w:rPr>
      </w:pPr>
    </w:p>
    <w:p>
      <w:pPr>
        <w:widowControl w:val="0"/>
        <w:spacing w:before="93" w:after="9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framePr w:h="210" w:wrap="around" w:vAnchor="text" w:hAnchor="margin" w:x="8405" w:y="31"/>
        <w:widowControl w:val="0"/>
        <w:keepNext w:val="0"/>
        <w:keepLines w:val="0"/>
        <w:shd w:val="clear" w:color="auto" w:fill="auto"/>
        <w:bidi w:val="0"/>
        <w:jc w:val="left"/>
        <w:spacing w:before="0" w:after="0" w:line="210" w:lineRule="exact"/>
        <w:ind w:left="100" w:right="0" w:firstLine="0"/>
      </w:pPr>
      <w:r>
        <w:rPr>
          <w:rStyle w:val="CharStyle15"/>
          <w:spacing w:val="0"/>
        </w:rPr>
        <w:t>А.Г. Швалов</w:t>
      </w:r>
    </w:p>
    <w:p>
      <w:pPr>
        <w:pStyle w:val="Style5"/>
        <w:widowControl w:val="0"/>
        <w:keepNext w:val="0"/>
        <w:keepLines w:val="0"/>
        <w:shd w:val="clear" w:color="auto" w:fill="auto"/>
        <w:bidi w:val="0"/>
        <w:jc w:val="left"/>
        <w:spacing w:before="0" w:after="1659" w:line="220" w:lineRule="exact"/>
        <w:ind w:left="0" w:right="0" w:firstLine="0"/>
      </w:pPr>
      <w:r>
        <w:rPr>
          <w:lang w:val="ru-RU" w:eastAsia="ru-RU" w:bidi="ru-RU"/>
          <w:w w:val="100"/>
          <w:spacing w:val="0"/>
          <w:color w:val="000000"/>
          <w:position w:val="0"/>
        </w:rPr>
        <w:t>Зам. руководителя управления</w:t>
      </w:r>
    </w:p>
    <w:p>
      <w:pPr>
        <w:pStyle w:val="Style16"/>
        <w:framePr w:h="320" w:wrap="around" w:vAnchor="text" w:hAnchor="margin" w:x="7271" w:y="109"/>
        <w:widowControl w:val="0"/>
        <w:keepNext w:val="0"/>
        <w:keepLines w:val="0"/>
        <w:shd w:val="clear" w:color="auto" w:fill="auto"/>
        <w:bidi w:val="0"/>
        <w:jc w:val="left"/>
        <w:spacing w:before="0" w:after="0" w:line="320" w:lineRule="exact"/>
        <w:ind w:left="100" w:right="0" w:firstLine="0"/>
      </w:pPr>
      <w:r>
        <w:rPr>
          <w:rStyle w:val="CharStyle18"/>
        </w:rPr>
        <w:t xml:space="preserve">№ </w:t>
      </w:r>
      <w:r>
        <w:rPr>
          <w:lang w:val="ru-RU" w:eastAsia="ru-RU" w:bidi="ru-RU"/>
          <w:w w:val="100"/>
          <w:color w:val="000000"/>
          <w:position w:val="0"/>
        </w:rPr>
        <w:t>159133</w:t>
      </w:r>
    </w:p>
    <w:p>
      <w:pPr>
        <w:pStyle w:val="Style7"/>
        <w:widowControl w:val="0"/>
        <w:keepNext w:val="0"/>
        <w:keepLines w:val="0"/>
        <w:shd w:val="clear" w:color="auto" w:fill="auto"/>
        <w:bidi w:val="0"/>
        <w:jc w:val="left"/>
        <w:spacing w:before="0" w:after="0" w:line="227" w:lineRule="exact"/>
        <w:ind w:left="0" w:right="220" w:firstLine="0"/>
      </w:pPr>
      <w:r>
        <w:rPr>
          <w:lang w:val="ru-RU" w:eastAsia="ru-RU" w:bidi="ru-RU"/>
          <w:w w:val="100"/>
          <w:spacing w:val="0"/>
          <w:color w:val="000000"/>
          <w:position w:val="0"/>
        </w:rPr>
        <w:t xml:space="preserve">Дунина Ангелина Александровна </w:t>
      </w:r>
      <w:r>
        <w:rPr>
          <w:rStyle w:val="CharStyle19"/>
        </w:rPr>
        <w:t>(383)231-01-85</w:t>
      </w:r>
    </w:p>
    <w:p>
      <w:pPr>
        <w:pStyle w:val="Style7"/>
        <w:widowControl w:val="0"/>
        <w:keepNext w:val="0"/>
        <w:keepLines w:val="0"/>
        <w:shd w:val="clear" w:color="auto" w:fill="auto"/>
        <w:bidi w:val="0"/>
        <w:jc w:val="left"/>
        <w:spacing w:before="0" w:after="0" w:line="170" w:lineRule="exact"/>
        <w:ind w:left="0" w:right="0" w:firstLine="0"/>
      </w:pPr>
      <w:r>
        <w:rPr>
          <w:lang w:val="ru-RU" w:eastAsia="ru-RU" w:bidi="ru-RU"/>
          <w:w w:val="100"/>
          <w:spacing w:val="0"/>
          <w:color w:val="000000"/>
          <w:position w:val="0"/>
        </w:rPr>
        <w:t>отдел контроля закупок</w:t>
      </w:r>
    </w:p>
    <w:sectPr>
      <w:type w:val="continuous"/>
      <w:pgSz w:w="11906" w:h="16838"/>
      <w:pgMar w:top="304" w:left="1062" w:right="7470" w:bottom="333"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2"/>
      <w:szCs w:val="22"/>
      <w:rFonts w:ascii="Times New Roman" w:eastAsia="Times New Roman" w:hAnsi="Times New Roman" w:cs="Times New Roman"/>
    </w:rPr>
  </w:style>
  <w:style w:type="character" w:customStyle="1" w:styleId="CharStyle8">
    <w:name w:val="Основной текст (5) Exact"/>
    <w:basedOn w:val="DefaultParagraphFont"/>
    <w:rPr>
      <w:b w:val="0"/>
      <w:bCs w:val="0"/>
      <w:i w:val="0"/>
      <w:iCs w:val="0"/>
      <w:u w:val="none"/>
      <w:strike w:val="0"/>
      <w:smallCaps w:val="0"/>
      <w:sz w:val="16"/>
      <w:szCs w:val="16"/>
      <w:rFonts w:ascii="Times New Roman" w:eastAsia="Times New Roman" w:hAnsi="Times New Roman" w:cs="Times New Roman"/>
      <w:spacing w:val="8"/>
    </w:rPr>
  </w:style>
  <w:style w:type="character" w:customStyle="1" w:styleId="CharStyle10">
    <w:name w:val="Основной текст (3)_"/>
    <w:basedOn w:val="DefaultParagraphFont"/>
    <w:link w:val="Style9"/>
    <w:rPr>
      <w:b/>
      <w:bCs/>
      <w:i w:val="0"/>
      <w:iCs w:val="0"/>
      <w:u w:val="none"/>
      <w:strike w:val="0"/>
      <w:smallCaps w:val="0"/>
      <w:rFonts w:ascii="Times New Roman" w:eastAsia="Times New Roman" w:hAnsi="Times New Roman" w:cs="Times New Roman"/>
    </w:rPr>
  </w:style>
  <w:style w:type="character" w:customStyle="1" w:styleId="CharStyle12">
    <w:name w:val="Основной текст (4)_"/>
    <w:basedOn w:val="DefaultParagraphFont"/>
    <w:link w:val="Style11"/>
    <w:rPr>
      <w:b w:val="0"/>
      <w:bCs w:val="0"/>
      <w:i w:val="0"/>
      <w:iCs w:val="0"/>
      <w:u w:val="none"/>
      <w:strike w:val="0"/>
      <w:smallCaps w:val="0"/>
      <w:sz w:val="16"/>
      <w:szCs w:val="16"/>
      <w:rFonts w:ascii="Times New Roman" w:eastAsia="Times New Roman" w:hAnsi="Times New Roman" w:cs="Times New Roman"/>
    </w:rPr>
  </w:style>
  <w:style w:type="character" w:customStyle="1" w:styleId="CharStyle13">
    <w:name w:val="Основной текст (4) + 8,5 pt"/>
    <w:basedOn w:val="CharStyle12"/>
    <w:rPr>
      <w:lang w:val="ru-RU" w:eastAsia="ru-RU" w:bidi="ru-RU"/>
      <w:sz w:val="17"/>
      <w:szCs w:val="17"/>
      <w:w w:val="100"/>
      <w:spacing w:val="0"/>
      <w:color w:val="000000"/>
      <w:position w:val="0"/>
    </w:rPr>
  </w:style>
  <w:style w:type="character" w:customStyle="1" w:styleId="CharStyle14">
    <w:name w:val="Основной текст (5)_"/>
    <w:basedOn w:val="DefaultParagraphFont"/>
    <w:link w:val="Style7"/>
    <w:rPr>
      <w:b w:val="0"/>
      <w:bCs w:val="0"/>
      <w:i w:val="0"/>
      <w:iCs w:val="0"/>
      <w:u w:val="none"/>
      <w:strike w:val="0"/>
      <w:smallCaps w:val="0"/>
      <w:sz w:val="17"/>
      <w:szCs w:val="17"/>
      <w:rFonts w:ascii="Times New Roman" w:eastAsia="Times New Roman" w:hAnsi="Times New Roman" w:cs="Times New Roman"/>
    </w:rPr>
  </w:style>
  <w:style w:type="character" w:customStyle="1" w:styleId="CharStyle15">
    <w:name w:val="Основной текст Exact"/>
    <w:basedOn w:val="DefaultParagraphFont"/>
    <w:rPr>
      <w:b w:val="0"/>
      <w:bCs w:val="0"/>
      <w:i w:val="0"/>
      <w:iCs w:val="0"/>
      <w:u w:val="none"/>
      <w:strike w:val="0"/>
      <w:smallCaps w:val="0"/>
      <w:sz w:val="21"/>
      <w:szCs w:val="21"/>
      <w:rFonts w:ascii="Times New Roman" w:eastAsia="Times New Roman" w:hAnsi="Times New Roman" w:cs="Times New Roman"/>
      <w:spacing w:val="7"/>
    </w:rPr>
  </w:style>
  <w:style w:type="character" w:customStyle="1" w:styleId="CharStyle17">
    <w:name w:val="Основной текст (6) Exact"/>
    <w:basedOn w:val="DefaultParagraphFont"/>
    <w:link w:val="Style16"/>
    <w:rPr>
      <w:b w:val="0"/>
      <w:bCs w:val="0"/>
      <w:i w:val="0"/>
      <w:iCs w:val="0"/>
      <w:u w:val="none"/>
      <w:strike w:val="0"/>
      <w:smallCaps w:val="0"/>
      <w:sz w:val="32"/>
      <w:szCs w:val="32"/>
      <w:rFonts w:ascii="Times New Roman" w:eastAsia="Times New Roman" w:hAnsi="Times New Roman" w:cs="Times New Roman"/>
      <w:spacing w:val="30"/>
    </w:rPr>
  </w:style>
  <w:style w:type="character" w:customStyle="1" w:styleId="CharStyle18">
    <w:name w:val="Основной текст (6) + Candara,15 pt,Интервал 0 pt Exact"/>
    <w:basedOn w:val="CharStyle17"/>
    <w:rPr>
      <w:lang w:val="ru-RU" w:eastAsia="ru-RU" w:bidi="ru-RU"/>
      <w:sz w:val="30"/>
      <w:szCs w:val="30"/>
      <w:rFonts w:ascii="Candara" w:eastAsia="Candara" w:hAnsi="Candara" w:cs="Candara"/>
      <w:w w:val="100"/>
      <w:spacing w:val="0"/>
      <w:color w:val="000000"/>
      <w:position w:val="0"/>
    </w:rPr>
  </w:style>
  <w:style w:type="character" w:customStyle="1" w:styleId="CharStyle19">
    <w:name w:val="Основной текст (5) + 8 pt"/>
    <w:basedOn w:val="CharStyle14"/>
    <w:rPr>
      <w:lang w:val="ru-RU" w:eastAsia="ru-RU" w:bidi="ru-RU"/>
      <w:sz w:val="16"/>
      <w:szCs w:val="16"/>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before="60" w:line="248" w:lineRule="exact"/>
    </w:pPr>
    <w:rPr>
      <w:b/>
      <w:bCs/>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spacing w:line="277"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7">
    <w:name w:val="Основной текст (5)"/>
    <w:basedOn w:val="Normal"/>
    <w:link w:val="CharStyle14"/>
    <w:pPr>
      <w:widowControl w:val="0"/>
      <w:shd w:val="clear" w:color="auto" w:fill="FFFFFF"/>
      <w:spacing w:before="780" w:after="480" w:line="0"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9">
    <w:name w:val="Основной текст (3)"/>
    <w:basedOn w:val="Normal"/>
    <w:link w:val="CharStyle10"/>
    <w:pPr>
      <w:widowControl w:val="0"/>
      <w:shd w:val="clear" w:color="auto" w:fill="FFFFFF"/>
      <w:jc w:val="center"/>
      <w:spacing w:line="0" w:lineRule="exact"/>
    </w:pPr>
    <w:rPr>
      <w:b/>
      <w:bCs/>
      <w:i w:val="0"/>
      <w:iCs w:val="0"/>
      <w:u w:val="none"/>
      <w:strike w:val="0"/>
      <w:smallCaps w:val="0"/>
      <w:rFonts w:ascii="Times New Roman" w:eastAsia="Times New Roman" w:hAnsi="Times New Roman" w:cs="Times New Roman"/>
    </w:rPr>
  </w:style>
  <w:style w:type="paragraph" w:customStyle="1" w:styleId="Style11">
    <w:name w:val="Основной текст (4)"/>
    <w:basedOn w:val="Normal"/>
    <w:link w:val="CharStyle12"/>
    <w:pPr>
      <w:widowControl w:val="0"/>
      <w:shd w:val="clear" w:color="auto" w:fill="FFFFFF"/>
      <w:jc w:val="center"/>
      <w:spacing w:after="780" w:line="202"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16">
    <w:name w:val="Основной текст (6)"/>
    <w:basedOn w:val="Normal"/>
    <w:link w:val="CharStyle17"/>
    <w:pPr>
      <w:widowControl w:val="0"/>
      <w:shd w:val="clear" w:color="auto" w:fill="FFFFFF"/>
      <w:spacing w:line="0" w:lineRule="exact"/>
    </w:pPr>
    <w:rPr>
      <w:b w:val="0"/>
      <w:bCs w:val="0"/>
      <w:i w:val="0"/>
      <w:iCs w:val="0"/>
      <w:u w:val="none"/>
      <w:strike w:val="0"/>
      <w:smallCaps w:val="0"/>
      <w:sz w:val="32"/>
      <w:szCs w:val="32"/>
      <w:rFonts w:ascii="Times New Roman" w:eastAsia="Times New Roman" w:hAnsi="Times New Roman" w:cs="Times New Roman"/>
      <w:spacing w:val="3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