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4" w:right="537" w:bottom="1216" w:left="109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Забайкальскому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Лермонтова, 14, г. Чита, 672076</w:t>
        <w:br/>
        <w:t>почтовый адрес: а/я 803, г. Чита, 672000</w:t>
        <w:br/>
        <w:t>тел. (3022) 35-18-41, факс (3022) 32-12-31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е-та11: 1о75@Га8.§оу.ги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3.05.2023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 ТЯ/2123/23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Заявитель: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ООО “АПгрейт"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20" w:line="259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Уполномоченное учреждение:</w:t>
        <w:br/>
        <w:t>ГКУ "Забайкальский центр</w:t>
        <w:br/>
        <w:t>государственных закупок"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Заказчик: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829" w:bottom="1250" w:left="1250" w:header="0" w:footer="3" w:gutter="0"/>
          <w:cols w:num="2" w:space="112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ГУЗ "Краевая детская клиническая больница"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1" w:after="11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рассмотрению жалобы №075/06/105-146/2023</w:t>
        <w:br/>
        <w:t>о нарушении законодательства при осуществлении закупки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353185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318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27 апреля 2023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06.55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27 апреля 2023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Чита, ул. Лермонтова, 14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Забайкальского УФАС России по рассмотрению жалоб в сфере закупок в составе: председателя комиссии Яковлевой Т.И. врио руководителя управления, членов комиссии: Осиповой А.О. главного специалиста-эксперта отдела контроля закупок Забайкальского УФАС России, Уваровой В.В. ведущего специалиста-эксперта этого же отдела,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«АПгрейт» на нарушение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уполномоченным учреждением - ГКУ «Забайкальский центр государственных закупок», заказчиком - ГУЗ «Краевая детская клиническая больница» при проведении электронного аукциона «Поставка и ввод в эксплуатацию медицинского оборудования (00003804-ЭА)» (реестровый № 0891200000623003774),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 видеоконференцсвязи представителя заявителя Захарова К.И. (доверенность от 09.01.2023); представителей заказчика Туктаровой Д.Р. (доверенность от 26.04.2023 №788), Гайдина К.Д. (доверенность от 26.04.2023 №789), Галифастовой Ю.А. (доверенность от 26.04.2023 №787), представителя уполномоченного учреждения Харасовой Е.С. (доверенность от 26.04.2023 №4),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21.04.2023 в адрес Забайкальского УФАС России поступила жалоба ООО «АПгрейт» на нарушение требований статьи 7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осуществлении закупки №0891200000623003774.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оспаривается изложенное в описании объекта закупки условие о совместимости видеопроцессора и кабеля с эндоскопическим оборудованием товарного знака «О1утриз» (с имеющимися на балансе у заказчика эндоскопами товарного знака «О1утриз», 6!Е-№180 и ВГ- Р180).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обязан либо исключить названное условие, либо осуществить закупку по следующим КТРУ: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7" w:bottom="1250" w:left="109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26.60.12.119-00000376 - Процессор видеоизображений для эндоскопии;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26.60.12.119-00000371 - Источник света эндоскопический, с питанием от сети;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26.60.12.119-00000389 - Видеодисплей для эндоскопии;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32.50.50.190-00000157 - Стойка для медицинской техники;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26.60.12.119-00000847 - Колоноскоп гибкий;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32.50.13.190-00008290 - Гастроскоп гибкий.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указывается, что закупка системы эндоскопической визуализации, которая является главной вещью, при требовании описания объекта закупки: «Совместимость видеопроцессора, который входит в состав данной системы с эндоскопами товарного знака «01.УМРР.У». имеющимся на балансе у Заказчика: С1Е-№180, ВГ-Р180»- является нарушением ст. 135 Гражданского кодекса Российской Федерации. Видеопроцессор в составе данной системы не нуждается в указании совместимости с эндоскопами товарного знака «01утри8» 6!Е-№180 и ВГ- Р180, поскольку является частью автономной системы позволяющей выполнять возложенные на нее задачи, и уже исходя из описания объекта закупки укомплектован всем необходимым для автономной работы. Согласно Описанию объекта закупки, а также указанному коду КТРУ 26.60.12.119-00000374, Заказчик планирует закупить полноценную эндоскопическую систему, а не детали или запчасти к уже находящейся у него в эксплуатации стойке. На основании изложенного заявитель считает, что заказчик ограничивает конкуренцию, желая закупить товар единственного производителя ОРУМРС8, не рассматривая варианты поставки оборудования других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представлены следующие возражения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описаны требования к закупаемому товару исходя из потребности лечебного учреждения; приоритетом является улучшение качества оказываемых медицинских услуг.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Система эндоскопической визуализации позволяет медицинскому учреждению проводить видеогастроскопию и видеоколоноскопию, что свидетельствует о приобретении непосредственно системы медицинского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комплектующие такой системы должны быть совместимы с оборудованием, находящимся на балансе у Заказчика (представлена ведомость о наличии на балансе у заказчика эндоскопического оборудования, гастроскопа), поскольку в ряде медицинских процессов такие комплектующие могут быть использованы с иными аппаратами для дооснащения с целью проведения более обширного медицинского исследования.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же совместимость оборудования в рамках одного отделения позволяет закрывать потребность в оказании медицинской помощи в таких ситуациях, когда может произойти выход из строя имеющегося оборудования. В таком случае, совместимость оборудования между собой позволяет предотвратить ситуации невозможности проведения бронхоскопии и гастроскопии детям.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заседания Комиссии заказчиком указано на имеющийся в учреждении случай выхода из строя оборудования непосредственно во время проведения лечебного процесса (что свидетельствует о потребности в оборудовании, совместимым для замены при необходимости с имеющимся).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для осуществления полноценной работы данного оборудования, оно должно быть укомплектовано всеми видами диагностических и лечебных эндоскопов, различного диаметра и размеров. В целях экономии средств, эффективного и рационального использования имеющегося оборудования, закупаемая стойка должна быть совместима с имеющимся в наличии эндоскопами.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Уполномоченным учреждением представлены следующие пояснения по жалобе.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6 статьи 23 Федерального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 (далее - также КТРУ),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720"/>
        <w:jc w:val="both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110" w:right="541" w:bottom="526" w:left="1106" w:header="682" w:footer="9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использования каталога товаров, работ, услуг для обеспечения государственных и 2023-705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26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муниципальных нужд (далее - Правила).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4 правил использования каталога товаров, работ, услуг для обеспечения государственных и муниципальных нужд утвержденных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заказчики обязаны применять информацию, включенную в позицию каталога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в соответствии с подпунктами «б» - «и»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9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описание товара, работы, услуги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осуществлено формирование объекта закупки исходя из своих потребностей и в соответствии с ГОСТ Р 56278-2014 «Изделия медицинские электрические. Видеоэндоскопические комплексы с установками для ультразвуковой и флуоресцентной эндоскопии. Технические требования для государственных закупок».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Кроме, того заказчиком включены дополнительные характеристики товара в соответствии с положениями статьи 33 Закона о контрактной системе и требованиями документов, принятых в национальной системе стандартизации, а именно ГОСТ Р 56278-2014 «Изделия медицинские электрические. Видеоэндоскопические комплексы с установками для ультразвуковой и флуоресцентной эндоскопии. Технические требования для государственных закупок». При этом документация содержит обоснования указанных заказчиком характеристик.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п.2 ч.1 статьи 33 Закона о контрактной системы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не установлено ограничений по включению в извещение об аукционе требований к товару, являющихся значимых для Заказчика, равно как и не установлены какие-либо запреты на установление характеристик товара ни по функциональным качествам, ни по техническим характеристикам, и извещение об осуществлении закупки разрабатывается из потребностей заказчика в товаре, необходимом для осуществления его функций. Приведена ссылка на пункт 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утв. Президиумом Верховного Суда Российской Федерации 28.06.2017, постановление Президиума Высшего Арбитражного суда РФ от 28.12.2010 №11017/10.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4 статьи 3 Закона о контрактной системе участником аукциона может стать любое лицо, предлагающее к поставке товар, соответствующий требованиям извещения об осуществлении закупки, установленным исходя из потребностей заказчиков. Количество таких участников не ограничено.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заказчиком и уполномоченным учреждением указано об отсутствии каких- либо барьеров в приобретении закупаемого товара, указано, что товар находится в свободном обороте. Доказательств обратного не представлено.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указанной продукции, что исключает ограничение, конкуренции. В обоснование доводов об отсутствии препятствий стать поставщиком закупаемой продукции заказчиком представлены 3 коммерческих предложения различных хозяйствующих субъектов, уполномоченным учреждением представлены сведения о заключенных государственных контрактах с разными поставщиками.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закупки №0891200000623003774, в ходе которой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12.04.2023 уполномоченным учреждением для нужд заказчика на официальном сайте ЕИС размещены извещение и электронные документы о проведении аукциона в электронной форме на поставку и ввод в эксплуатацию медицинского оборудования (реестровый № 0891200000623003774).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20 000 000,00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Наименование, описание объекта закупки и инструкция по заполнению заявки размещены в файле «Описание объекта закупки», согласно которому требуется: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Система эндоскопической визуализации - 1шт.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КТРУ 26.60.12.119-00000374.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составе системы требуются: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Видеомонитор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Видеопроцессор (Совместимость)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Кабель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Источник света эндоскопический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Аппаратная стойка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Видеогастроскоп (3 шт)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Колоновидеоскоп.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не согласен с установленными требованиями о совместимости видеопроцессора и кабеля с эндоскопическим оборудованием товарного знака «О1утриз», имеющимися на балансе у Заказчика: с эндоскопами товарного знака «О1утриз», СГЕ-Ы180 ВГ-Р180.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Заявителем указано и заказчиком подтверждено, что совместимым эндоскопическому оборудованию товарного знака «О1утриз» является оборудование этого же товарного знака.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участие в аукционе поступила 1 заявка, которая признана соответствующей установленным в извещении требованиям; аукцион признан несостоявшимся (протокол подведения итогов определения поставщика (подрядчика, исполнителя) от 25.04.2023 №ИЭА1).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момент рассмотрения жалобы государственный контракт не заключен.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представленные документы, сведения ЕИС, заслушав доводы сторон, Комиссия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3 части 1 статьи 3 Закона о контрактной системе закупка товара, работы, услуги для обеспечения государственных или муниципальных нужд представляет собой совокупность действий, осуществляемых заказчиком в установленном названным законом порядке.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 и 3 части 2 статьи 42 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описание объекта закупки в соответствии со статьей 33 закона;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3) 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описания объекта закупки установлены в статье 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необходимости обеспечения взаимодействия таких товаров с товарами, используемыми заказчиком,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2 части 1 статьи 33 Закона о контрактной системе).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2 статьи 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14 части 3 статьи 4 Закона о контрактной системе предусмотрено формирование и ведение в единой информационной системе в сфере закупок каталога товаров, работ, услуг для обеспечения государственных и муниципальных нужд (далее -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Правила использования каталога товаров, работ, услуг для обеспечения государственных и муниципальных нужд (далее - Правила) утверждены Постановлением Правительства Российской Федерации от 08.02.2017 №145.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"г" пункта 10 Правил формирования КТРУ, в позицию Каталога включается информация, содержащая описание товара, работы, услуги, если такое описание сформировано в соответствии с пунктом 13 Правил формирования КТРУ.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 Правил КТРУ используется заказчиками в целях: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обеспечения применения информации о товарах, работах, услугах, в том числе в извещении об осуществлении закупки, документации о закупке.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описание товара, работы, услуги размещается во вкладке "Описание товара, работы, услуги" позиции КТРУ единой информационной системы в сфере закупок и в силу пункта 4 Правил использования КТРУ, подлежит обязательному применению заказчиками при осуществлении закупки с указанной в позиции КТРУ даты начала обязательного применения.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0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использование КТРУ при описании объекта закупки является обязательным для заказчика. В силу пункта 5 заказчик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установленных в названном постановлении случаев.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применена позиция КТРУ 26.60.12.119-00000374 «Система эндоскопической визуализации», которая в настоящее время не имеет установленных характеристик для описания товара, работы, услуги.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Введенным в действие с 01.09.2015 ГОСТ Р 56278-2014 «Изделия медицинские электрические. Видеоэндоскопические комплексы с установками для ультразвуковой и флуоресцентной эндоскопии. Технические требования для государственных закупок» установлены общие требования к подготовке проведения государственных закупок медицинского оборудования (МО): видеоэндоскопические комплексы с установками для ультразвуковой и флуоресцентной эндоскопии (далее - ВЭ комплексы), предназначенные для диагностики различных заболеваний в организме человека. Стандарт является частным стандартом по отношению к ГОСТ Р 55719. Стандарт распространяется на торги по государственным и муниципальным закупкам МО для оказания медицинской помощи.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Стандартом установлены основные требования, которые должны содержаться в технических заданиях для государственных закупок на видеоэндоскопические комплексы с установками для ультразвуковой и флуоресцентной эндоскопии (далее - ВЭ комплексы).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ГОСТ Р 56278-2014: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.2.4 Принцип построения приборного ВЭ комплекса на основе функциональных блоков и состав формируют согласно предпочтениям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Все приборы должны быть оптимизированы для совместной работы с эндоскопическим оборудованием без или с дополнительными адаптерами.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6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2.5 Конструкция ВЭ комплексов должна отвечать требованиям ГОСТ Р МЭК 60601-1-2010 (раздел 15) по принадлежности.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4.3 Требования к приборному составу ВЭ комплексов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4.3.1 ВЭ комплексы должны иметь приборный состав и технические характеристики для выполнения, предусмотренного поставщиком назначения и применения в нормальных условиях их эксплуатации.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4.3.2 Пример состава ВЭ комплекса с набором различных типов видеоэндоскопов и рекомендуемые требования приведены в таблице 1».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Установленные заказчиком в извещении о закупке №0891200000623003774 требования к медицинскому оборудованию соответствует установленному в ГОСТ Р 56278-2014 примеру состава комплекса и характеристикам входящих в него приборов.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заявителя о неправомерном требовании к совместимости закупаемых приборов с эндоскопическим оборудованием товарного знака «О1утри8» признан Комиссией необоснованным ввиду следующего.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представленным заказчиком документам (Ведомость остатков ОС, НМА, НПА Отделения эндоскопии) у заказчика имеется Комплект эндоскопического оборудования (с 17.08.2012) и Гастроскоп гибкий С1Е-№180 (с 23.06.2021). В ходе рассмотрения жалобы представителем заказчика (врачом анестезиологом-реаниматологом) указано, что исходя из имеющейся потребности и доведенного финансирования, закупается система эндоскопической визуализации, включающая в том числе 3 видеогастроскопа и 1 колоновидеоскоп. У учреждения имеются, находятся в рабочем состоянии и используются гастроскоп и бронхоскоп товарного знака «О1утри8», которые при закупке иного оборудования использовать будет невозможно.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Поскольку в силу требований пункта 1 части 1 статьи 33 Закона о контрактной системе при описании объекта закупки является допустимым указание на товарный знак при необходимости обеспечения взаимодействия закупаемых товаров с товарами, используемыми заказчиком; учитывая отсутствие обязательных характеристик для описания системы эндоскопической визуализации в КТРУ; соответствие установленных требований к составу комплекса требованиям ГОСТ Р 56278-2014, Комиссия Забайкальского УФАС России не усматривает нарушения требований законодательства о контрактной системе в действиях заказчика при описании объекта закупки №0891200000623003774.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изложенного, 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 Закона о контрактной системе, административным регламентом (утв. приказом ФАС России от 19.11.2014 №727/14),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 Е Ш И Л 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ООО «АПгрейт»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889" w:right="535" w:bottom="1111" w:left="1103" w:header="461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66700" distB="203835" distL="0" distR="0" simplePos="0" relativeHeight="125829380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266700</wp:posOffset>
                </wp:positionV>
                <wp:extent cx="1828800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99999999999999pt;margin-top:21.pt;width:144.pt;height:19.699999999999999pt;z-index:-125829373;mso-wrap-distance-left:0;mso-wrap-distance-top:2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8140" distB="0" distL="0" distR="1807210" simplePos="0" relativeHeight="125829382" behindDoc="0" locked="0" layoutInCell="1" allowOverlap="1">
            <wp:simplePos x="0" y="0"/>
            <wp:positionH relativeFrom="page">
              <wp:posOffset>2679700</wp:posOffset>
            </wp:positionH>
            <wp:positionV relativeFrom="paragraph">
              <wp:posOffset>358140</wp:posOffset>
            </wp:positionV>
            <wp:extent cx="311150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427990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95000000000002pt;margin-top:33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03835" distL="0" distR="0" simplePos="0" relativeHeight="125829383" behindDoc="0" locked="0" layoutInCell="1" allowOverlap="1">
                <wp:simplePos x="0" y="0"/>
                <wp:positionH relativeFrom="page">
                  <wp:posOffset>6115050</wp:posOffset>
                </wp:positionH>
                <wp:positionV relativeFrom="paragraph">
                  <wp:posOffset>266700</wp:posOffset>
                </wp:positionV>
                <wp:extent cx="10756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Т.И. Яковлева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1.5pt;margin-top:21.pt;width:84.700000000000003pt;height:19.699999999999999pt;z-index:-125829370;mso-wrap-distance-left:0;mso-wrap-distance-top:21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Т.И. Яковлева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Яковлева Татьяна Ивановна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0О7ВЗА77АСВ8СВЕС15Е4В723САЕ0С000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14.03.2023 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06.00.2024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5" behindDoc="0" locked="0" layoutInCell="1" allowOverlap="1">
            <wp:simplePos x="0" y="0"/>
            <wp:positionH relativeFrom="page">
              <wp:posOffset>2655570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5.59999999999999pt;margin-top:36.700000000000003pt;width:101.0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А.О. Осипова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Осипова Анна Олеговна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01988А9В52С42300844Е7С7603714320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30.12.2022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24.03.2024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2643505</wp:posOffset>
            </wp:positionH>
            <wp:positionV relativeFrom="paragraph">
              <wp:posOffset>50800</wp:posOffset>
            </wp:positionV>
            <wp:extent cx="365760" cy="5486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3119120</wp:posOffset>
                </wp:positionH>
                <wp:positionV relativeFrom="paragraph">
                  <wp:posOffset>462280</wp:posOffset>
                </wp:positionV>
                <wp:extent cx="127698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59999999999999pt;margin-top:36.399999999999999pt;width:100.5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151130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11.9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В.В. Уварова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Виктория Васильевна Уварова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008С38Е05Е4В81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ВЕЕВЕ92845653ЕЕ51В8С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10.03.2022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03.06.2023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89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6.20000000000005pt;width:44.649999999999999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10051415</wp:posOffset>
              </wp:positionV>
              <wp:extent cx="5670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2023-705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1.45000000000005pt;width:44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2023-705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Основной текст (6)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Основной текст (5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4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auto"/>
      <w:spacing w:after="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56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