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323215" cy="37782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323215" cy="377825"/>
                    </a:xfrm>
                    <a:prstGeom prst="rect"/>
                  </pic:spPr>
                </pic:pic>
              </a:graphicData>
            </a:graphic>
          </wp:inline>
        </w:drawing>
      </w:r>
    </w:p>
    <w:p>
      <w:pPr>
        <w:pStyle w:val="Style7"/>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ru-RU" w:eastAsia="ru-RU" w:bidi="ru-RU"/>
        </w:rPr>
        <w:t>ФЕДЕРАЛЬНАЯ</w:t>
      </w:r>
    </w:p>
    <w:p>
      <w:pPr>
        <w:pStyle w:val="Style7"/>
        <w:keepNext w:val="0"/>
        <w:keepLines w:val="0"/>
        <w:widowControl w:val="0"/>
        <w:shd w:val="clear" w:color="auto" w:fill="auto"/>
        <w:bidi w:val="0"/>
        <w:spacing w:before="0" w:after="140" w:line="240" w:lineRule="auto"/>
        <w:ind w:left="0" w:right="0" w:firstLine="240"/>
        <w:jc w:val="left"/>
      </w:pPr>
      <w:r>
        <w:rPr>
          <w:color w:val="000000"/>
          <w:spacing w:val="0"/>
          <w:w w:val="100"/>
          <w:position w:val="0"/>
          <w:shd w:val="clear" w:color="auto" w:fill="auto"/>
          <w:lang w:val="ru-RU" w:eastAsia="ru-RU" w:bidi="ru-RU"/>
        </w:rPr>
        <w:t>А1ГГИМО1КИЮЛ Ы1АЯ СЛУЖБА</w:t>
      </w:r>
    </w:p>
    <w:p>
      <w:pPr>
        <w:pStyle w:val="Style7"/>
        <w:keepNext w:val="0"/>
        <w:keepLines w:val="0"/>
        <w:widowControl w:val="0"/>
        <w:shd w:val="clear" w:color="auto" w:fill="auto"/>
        <w:bidi w:val="0"/>
        <w:spacing w:before="0" w:after="0"/>
        <w:ind w:left="0" w:right="0" w:firstLine="800"/>
        <w:jc w:val="left"/>
      </w:pPr>
      <w:r>
        <w:rPr>
          <w:color w:val="000000"/>
          <w:spacing w:val="0"/>
          <w:w w:val="100"/>
          <w:position w:val="0"/>
          <w:shd w:val="clear" w:color="auto" w:fill="auto"/>
          <w:lang w:val="ru-RU" w:eastAsia="ru-RU" w:bidi="ru-RU"/>
        </w:rPr>
        <w:t>УПРАВЛЕНИЕ</w:t>
      </w:r>
    </w:p>
    <w:p>
      <w:pPr>
        <w:pStyle w:val="Style7"/>
        <w:keepNext w:val="0"/>
        <w:keepLines w:val="0"/>
        <w:widowControl w:val="0"/>
        <w:shd w:val="clear" w:color="auto" w:fill="auto"/>
        <w:bidi w:val="0"/>
        <w:spacing w:before="0" w:after="0"/>
        <w:ind w:left="0" w:right="0" w:firstLine="340"/>
        <w:jc w:val="left"/>
      </w:pPr>
      <w:r>
        <w:rPr>
          <w:color w:val="000000"/>
          <w:spacing w:val="0"/>
          <w:w w:val="100"/>
          <w:position w:val="0"/>
          <w:shd w:val="clear" w:color="auto" w:fill="auto"/>
          <w:lang w:val="ru-RU" w:eastAsia="ru-RU" w:bidi="ru-RU"/>
        </w:rPr>
        <w:t>Федеральной мнгмм&amp;мнинльной</w:t>
      </w:r>
    </w:p>
    <w:p>
      <w:pPr>
        <w:pStyle w:val="Style7"/>
        <w:keepNext w:val="0"/>
        <w:keepLines w:val="0"/>
        <w:widowControl w:val="0"/>
        <w:shd w:val="clear" w:color="auto" w:fill="auto"/>
        <w:tabs>
          <w:tab w:pos="1001" w:val="left"/>
        </w:tabs>
        <w:bidi w:val="0"/>
        <w:spacing w:before="0" w:after="0"/>
        <w:ind w:left="180" w:right="0" w:firstLine="180"/>
        <w:jc w:val="left"/>
      </w:pPr>
      <w:r>
        <w:rPr>
          <w:color w:val="000000"/>
          <w:spacing w:val="0"/>
          <w:w w:val="100"/>
          <w:position w:val="0"/>
          <w:shd w:val="clear" w:color="auto" w:fill="auto"/>
          <w:lang w:val="ru-RU" w:eastAsia="ru-RU" w:bidi="ru-RU"/>
        </w:rPr>
        <w:t>службы но ХантьнМанеийеко.мУ автономному округу - Югре у \4( р :</w:t>
        <w:tab/>
        <w:t>Чжь Микм</w:t>
      </w:r>
    </w:p>
    <w:p>
      <w:pPr>
        <w:pStyle w:val="Style9"/>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и (ь4&gt; н 'и (РI ) Ч</w:t>
        <w:br/>
        <w:t>•&gt;тн1 о'О иш и &lt;-т »| 1&lt; }&lt;■&gt;{&lt;. п!</w:t>
      </w:r>
    </w:p>
    <w:p>
      <w:pPr>
        <w:pStyle w:val="Style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 xml:space="preserve">ИНН \Н 1 И'/Я' К1 </w:t>
      </w:r>
      <w:r>
        <w:rPr>
          <w:i/>
          <w:iCs/>
          <w:color w:val="000000"/>
          <w:spacing w:val="0"/>
          <w:w w:val="100"/>
          <w:position w:val="0"/>
          <w:shd w:val="clear" w:color="auto" w:fill="auto"/>
          <w:lang w:val="ru-RU" w:eastAsia="ru-RU" w:bidi="ru-RU"/>
        </w:rPr>
        <w:t>11</w:t>
      </w:r>
      <w:r>
        <w:rPr>
          <w:i/>
          <w:iCs/>
          <w:color w:val="000000"/>
          <w:spacing w:val="0"/>
          <w:w w:val="100"/>
          <w:position w:val="0"/>
          <w:shd w:val="clear" w:color="auto" w:fill="auto"/>
          <w:lang w:val="ru-RU" w:eastAsia="ru-RU" w:bidi="ru-RU"/>
        </w:rPr>
        <w:footnoteReference w:id="2"/>
      </w:r>
      <w:r>
        <w:rPr>
          <w:i/>
          <w:i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xml:space="preserve"> 10 &lt; &gt; О! &gt; •&gt; «&gt; М )&gt;Ч 093</w:t>
      </w:r>
    </w:p>
    <w:p>
      <w:pPr>
        <w:pStyle w:val="Style9"/>
        <w:keepNext w:val="0"/>
        <w:keepLines w:val="0"/>
        <w:widowControl w:val="0"/>
        <w:shd w:val="clear" w:color="auto" w:fill="auto"/>
        <w:bidi w:val="0"/>
        <w:spacing w:before="0" w:after="0"/>
        <w:ind w:left="1180" w:right="0" w:firstLine="0"/>
        <w:jc w:val="left"/>
      </w:pPr>
      <w:r>
        <w:rPr>
          <w:i/>
          <w:iCs/>
          <w:color w:val="000000"/>
          <w:spacing w:val="0"/>
          <w:w w:val="100"/>
          <w:position w:val="0"/>
          <w:shd w:val="clear" w:color="auto" w:fill="auto"/>
          <w:lang w:val="ru-RU" w:eastAsia="ru-RU" w:bidi="ru-RU"/>
        </w:rPr>
        <w:t>* оз</w:t>
      </w:r>
      <w:r>
        <w:rPr>
          <w:i/>
          <w:iCs/>
          <w:color w:val="000000"/>
          <w:spacing w:val="0"/>
          <w:w w:val="100"/>
          <w:position w:val="0"/>
          <w:u w:val="single"/>
          <w:shd w:val="clear" w:color="auto" w:fill="auto"/>
          <w:lang w:val="ru-RU" w:eastAsia="ru-RU" w:bidi="ru-RU"/>
        </w:rPr>
        <w:t>Л</w:t>
      </w:r>
      <w:r>
        <w:rPr>
          <w:i/>
          <w:iCs/>
          <w:color w:val="000000"/>
          <w:spacing w:val="0"/>
          <w:w w:val="100"/>
          <w:position w:val="0"/>
          <w:shd w:val="clear" w:color="auto" w:fill="auto"/>
          <w:lang w:val="ru-RU" w:eastAsia="ru-RU" w:bidi="ru-RU"/>
        </w:rPr>
        <w:t>ЯЯЯ?</w:t>
      </w:r>
    </w:p>
    <w:p>
      <w:pPr>
        <w:pStyle w:val="Style13"/>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Оператор электронной площадки:</w:t>
      </w:r>
      <w:bookmarkEnd w:id="0"/>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ЭТП «ТЭК-Торг»</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115191, г. Москва, Гамсоновский переулок, д.</w:t>
      </w:r>
    </w:p>
    <w:p>
      <w:pPr>
        <w:pStyle w:val="Style15"/>
        <w:keepNext w:val="0"/>
        <w:keepLines w:val="0"/>
        <w:widowControl w:val="0"/>
        <w:numPr>
          <w:ilvl w:val="0"/>
          <w:numId w:val="1"/>
        </w:numPr>
        <w:shd w:val="clear" w:color="auto" w:fill="auto"/>
        <w:tabs>
          <w:tab w:pos="264" w:val="left"/>
        </w:tabs>
        <w:bidi w:val="0"/>
        <w:spacing w:before="0" w:after="160" w:line="240" w:lineRule="auto"/>
        <w:ind w:left="0" w:right="0" w:firstLine="0"/>
        <w:jc w:val="left"/>
      </w:pPr>
      <w:r>
        <w:rPr>
          <w:color w:val="000000"/>
          <w:spacing w:val="0"/>
          <w:w w:val="100"/>
          <w:position w:val="0"/>
          <w:shd w:val="clear" w:color="auto" w:fill="auto"/>
          <w:lang w:val="ru-RU" w:eastAsia="ru-RU" w:bidi="ru-RU"/>
        </w:rPr>
        <w:t>стр. 2, 5-ый этаж, помещение 7</w:t>
      </w:r>
    </w:p>
    <w:p>
      <w:pPr>
        <w:pStyle w:val="Style13"/>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Заявитель:</w:t>
      </w:r>
      <w:bookmarkEnd w:id="2"/>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«Южно-Уральский центр снабжения»</w:t>
      </w:r>
    </w:p>
    <w:p>
      <w:pPr>
        <w:pStyle w:val="Style15"/>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456320, г. Миасс, ул. Богачева, дом 12</w:t>
      </w:r>
    </w:p>
    <w:p>
      <w:pPr>
        <w:pStyle w:val="Style13"/>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Заказчик:</w:t>
      </w:r>
      <w:bookmarkEnd w:id="4"/>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Ханты-Мансийского Автономного Округа — Югры «Нижне</w:t>
        <w:softHyphen/>
        <w:t>вартовская окружная клиническая детская больница»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628609, Ханты-Мансийский Автономный округ - Югра АО, г. Нижневартовск, ул.</w:t>
      </w:r>
    </w:p>
    <w:p>
      <w:pPr>
        <w:pStyle w:val="Style15"/>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chicago"/>
            <w:numStart w:val="1"/>
            <w:numRestart w:val="continuous"/>
            <w15:footnoteColumns w:val="1"/>
          </w:footnotePr>
          <w:pgSz w:w="8400" w:h="11900"/>
          <w:pgMar w:top="499" w:right="1210" w:bottom="1683" w:left="994" w:header="0" w:footer="3" w:gutter="0"/>
          <w:pgNumType w:start="1"/>
          <w:cols w:num="2" w:space="254"/>
          <w:noEndnote/>
          <w:titlePg/>
          <w:rtlGutter w:val="0"/>
          <w:docGrid w:linePitch="360"/>
        </w:sectPr>
      </w:pPr>
      <w:r>
        <w:rPr>
          <w:color w:val="000000"/>
          <w:spacing w:val="0"/>
          <w:w w:val="100"/>
          <w:position w:val="0"/>
          <w:shd w:val="clear" w:color="auto" w:fill="auto"/>
          <w:lang w:val="ru-RU" w:eastAsia="ru-RU" w:bidi="ru-RU"/>
        </w:rPr>
        <w:t>Северная, дом 30</w:t>
      </w:r>
    </w:p>
    <w:p>
      <w:pPr>
        <w:widowControl w:val="0"/>
        <w:spacing w:line="240" w:lineRule="exact"/>
        <w:rPr>
          <w:sz w:val="19"/>
          <w:szCs w:val="19"/>
        </w:rPr>
      </w:pPr>
    </w:p>
    <w:p>
      <w:pPr>
        <w:widowControl w:val="0"/>
        <w:spacing w:before="65" w:after="65" w:line="240" w:lineRule="exact"/>
        <w:rPr>
          <w:sz w:val="19"/>
          <w:szCs w:val="19"/>
        </w:rPr>
      </w:pPr>
    </w:p>
    <w:p>
      <w:pPr>
        <w:widowControl w:val="0"/>
        <w:spacing w:line="1" w:lineRule="exact"/>
        <w:sectPr>
          <w:footnotePr>
            <w:pos w:val="pageBottom"/>
            <w:numFmt w:val="chicago"/>
            <w:numStart w:val="1"/>
            <w:numRestart w:val="continuous"/>
            <w15:footnoteColumns w:val="1"/>
          </w:footnotePr>
          <w:type w:val="continuous"/>
          <w:pgSz w:w="8400" w:h="11900"/>
          <w:pgMar w:top="426" w:right="0" w:bottom="1755" w:left="0" w:header="0" w:footer="3" w:gutter="0"/>
          <w:cols w:space="720"/>
          <w:noEndnote/>
          <w:rtlGutter w:val="0"/>
          <w:docGrid w:linePitch="360"/>
        </w:sectPr>
      </w:pPr>
    </w:p>
    <w:p>
      <w:pPr>
        <w:pStyle w:val="Style13"/>
        <w:keepNext/>
        <w:keepLines/>
        <w:widowControl w:val="0"/>
        <w:shd w:val="clear" w:color="auto" w:fill="auto"/>
        <w:bidi w:val="0"/>
        <w:spacing w:before="0" w:after="160" w:line="240" w:lineRule="auto"/>
        <w:ind w:left="0" w:right="0" w:firstLine="0"/>
        <w:jc w:val="center"/>
      </w:pPr>
      <w:bookmarkStart w:id="6" w:name="bookmark6"/>
      <w:r>
        <w:rPr>
          <w:color w:val="000000"/>
          <w:spacing w:val="0"/>
          <w:w w:val="100"/>
          <w:position w:val="0"/>
          <w:shd w:val="clear" w:color="auto" w:fill="auto"/>
          <w:lang w:val="ru-RU" w:eastAsia="ru-RU" w:bidi="ru-RU"/>
        </w:rPr>
        <w:t>РЕШЕНИЕ № 086/06/23-683/2023</w:t>
      </w:r>
      <w:bookmarkEnd w:id="6"/>
    </w:p>
    <w:p>
      <w:pPr>
        <w:pStyle w:val="Style15"/>
        <w:keepNext w:val="0"/>
        <w:keepLines w:val="0"/>
        <w:widowControl w:val="0"/>
        <w:shd w:val="clear" w:color="auto" w:fill="auto"/>
        <w:tabs>
          <w:tab w:pos="4925" w:val="left"/>
        </w:tabs>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объявлена 27.04.2023</w:t>
        <w:tab/>
        <w:t>г. Ханты-Мансийск</w:t>
      </w:r>
    </w:p>
    <w:p>
      <w:pPr>
        <w:pStyle w:val="Style15"/>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Изготовлено в полном объеме 03.05.2023</w:t>
      </w:r>
    </w:p>
    <w:p>
      <w:pPr>
        <w:pStyle w:val="Style15"/>
        <w:keepNext w:val="0"/>
        <w:keepLines w:val="0"/>
        <w:widowControl w:val="0"/>
        <w:shd w:val="clear" w:color="auto" w:fill="auto"/>
        <w:bidi w:val="0"/>
        <w:spacing w:before="0" w:after="160" w:line="240" w:lineRule="auto"/>
        <w:ind w:left="0" w:right="0" w:firstLine="4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5"/>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Председатель комиссии:</w:t>
      </w:r>
    </w:p>
    <w:p>
      <w:pPr>
        <w:pStyle w:val="Style15"/>
        <w:keepNext w:val="0"/>
        <w:keepLines w:val="0"/>
        <w:widowControl w:val="0"/>
        <w:numPr>
          <w:ilvl w:val="0"/>
          <w:numId w:val="3"/>
        </w:numPr>
        <w:shd w:val="clear" w:color="auto" w:fill="auto"/>
        <w:tabs>
          <w:tab w:pos="633"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15"/>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Членов комиссии:</w:t>
      </w:r>
    </w:p>
    <w:p>
      <w:pPr>
        <w:pStyle w:val="Style15"/>
        <w:keepNext w:val="0"/>
        <w:keepLines w:val="0"/>
        <w:widowControl w:val="0"/>
        <w:numPr>
          <w:ilvl w:val="0"/>
          <w:numId w:val="3"/>
        </w:numPr>
        <w:shd w:val="clear" w:color="auto" w:fill="auto"/>
        <w:tabs>
          <w:tab w:pos="633" w:val="left"/>
        </w:tabs>
        <w:bidi w:val="0"/>
        <w:spacing w:before="0" w:after="0" w:line="240" w:lineRule="auto"/>
        <w:ind w:left="0" w:right="0" w:firstLine="440"/>
        <w:jc w:val="both"/>
      </w:pPr>
      <w:r>
        <w:rPr>
          <w:color w:val="000000"/>
          <w:spacing w:val="0"/>
          <w:w w:val="100"/>
          <w:position w:val="0"/>
          <w:shd w:val="clear" w:color="auto" w:fill="auto"/>
          <w:lang w:val="ru-RU" w:eastAsia="ru-RU" w:bidi="ru-RU"/>
        </w:rPr>
        <w:t>Сафонов С.И. - Специалист-эксперт отдела Управления;</w:t>
      </w:r>
    </w:p>
    <w:p>
      <w:pPr>
        <w:pStyle w:val="Style15"/>
        <w:keepNext w:val="0"/>
        <w:keepLines w:val="0"/>
        <w:widowControl w:val="0"/>
        <w:numPr>
          <w:ilvl w:val="0"/>
          <w:numId w:val="3"/>
        </w:numPr>
        <w:shd w:val="clear" w:color="auto" w:fill="auto"/>
        <w:tabs>
          <w:tab w:pos="633" w:val="left"/>
        </w:tabs>
        <w:bidi w:val="0"/>
        <w:spacing w:before="0" w:after="160" w:line="240" w:lineRule="auto"/>
        <w:ind w:left="0" w:right="0" w:firstLine="440"/>
        <w:jc w:val="both"/>
      </w:pPr>
      <w:r>
        <w:rPr>
          <w:color w:val="000000"/>
          <w:spacing w:val="0"/>
          <w:w w:val="100"/>
          <w:position w:val="0"/>
          <w:shd w:val="clear" w:color="auto" w:fill="auto"/>
          <w:lang w:val="ru-RU" w:eastAsia="ru-RU" w:bidi="ru-RU"/>
        </w:rPr>
        <w:t>Мацола А.А. - Старший специалист 1 разряда отдела Управления,</w:t>
      </w:r>
    </w:p>
    <w:p>
      <w:pPr>
        <w:pStyle w:val="Style15"/>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от Заявителя - отсутствовали, уведомлены надлежащим образом;</w:t>
      </w:r>
    </w:p>
    <w:p>
      <w:pPr>
        <w:pStyle w:val="Style15"/>
        <w:keepNext w:val="0"/>
        <w:keepLines w:val="0"/>
        <w:widowControl w:val="0"/>
        <w:shd w:val="clear" w:color="auto" w:fill="auto"/>
        <w:bidi w:val="0"/>
        <w:spacing w:before="0" w:after="160" w:line="240" w:lineRule="auto"/>
        <w:ind w:left="0" w:right="0" w:firstLine="440"/>
        <w:jc w:val="both"/>
      </w:pPr>
      <w:r>
        <w:rPr>
          <w:color w:val="000000"/>
          <w:spacing w:val="0"/>
          <w:w w:val="100"/>
          <w:position w:val="0"/>
          <w:shd w:val="clear" w:color="auto" w:fill="auto"/>
          <w:lang w:val="ru-RU" w:eastAsia="ru-RU" w:bidi="ru-RU"/>
        </w:rPr>
        <w:t>от Заказчика - отсутствовали, уведомлены надлежащим образом,</w:t>
      </w:r>
    </w:p>
    <w:p>
      <w:pPr>
        <w:pStyle w:val="Style15"/>
        <w:keepNext w:val="0"/>
        <w:keepLines w:val="0"/>
        <w:widowControl w:val="0"/>
        <w:shd w:val="clear" w:color="auto" w:fill="auto"/>
        <w:bidi w:val="0"/>
        <w:spacing w:before="0" w:after="100" w:line="240" w:lineRule="auto"/>
        <w:ind w:left="0" w:right="0" w:firstLine="440"/>
        <w:jc w:val="both"/>
      </w:pPr>
      <w:r>
        <w:rPr>
          <w:color w:val="000000"/>
          <w:spacing w:val="0"/>
          <w:w w:val="100"/>
          <w:position w:val="0"/>
          <w:shd w:val="clear" w:color="auto" w:fill="auto"/>
          <w:lang w:val="ru-RU" w:eastAsia="ru-RU" w:bidi="ru-RU"/>
        </w:rPr>
        <w:t>рассмотрев жалобу ООО «Южно-Уральский центр снабжения» (ИНН: 7415095267; ОГРН: 1167456109952) от 24.04.2023 № 4120/23, на действия Заказчика - Бюджетное учреждение Ханты- Мансийского Автономного Округа — Югры «Нижневартовская окружная клиническая детская больница», при проведении запроса котировок в электронной форме, предметом которого является поставка медицинского оборудования (извещение № 0387200007023000141) и в результате осуще</w:t>
        <w:softHyphen/>
        <w:t>ствления внеплановой проверки в соответствии с пунктом 1 части 15 статьи 99 Федерального зако</w:t>
        <w:softHyphen/>
        <w:t>на от 05.04.2013 Н 44-ФЗ "О контрактной системе в сфере закупок товаров, работ; услуг для обес</w:t>
        <w:softHyphen/>
        <w:t>печения государственных и муниципальных нужд" (далее - Закон о контрактной системе),</w:t>
      </w:r>
    </w:p>
    <w:p>
      <w:pPr>
        <w:pStyle w:val="Style15"/>
        <w:keepNext w:val="0"/>
        <w:keepLines w:val="0"/>
        <w:widowControl w:val="0"/>
        <w:shd w:val="clear" w:color="auto" w:fill="auto"/>
        <w:bidi w:val="0"/>
        <w:spacing w:before="0" w:after="1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8"/>
        <w:keepNext/>
        <w:keepLines/>
        <w:widowControl w:val="0"/>
        <w:shd w:val="clear" w:color="auto" w:fill="auto"/>
        <w:bidi w:val="0"/>
        <w:spacing w:before="0" w:line="240" w:lineRule="auto"/>
        <w:ind w:left="0" w:right="0" w:firstLine="0"/>
        <w:jc w:val="left"/>
      </w:pPr>
      <w:bookmarkStart w:id="8" w:name="bookmark8"/>
      <w:r>
        <w:rPr>
          <w:color w:val="000000"/>
          <w:spacing w:val="0"/>
          <w:w w:val="100"/>
          <w:position w:val="0"/>
          <w:shd w:val="clear" w:color="auto" w:fill="auto"/>
          <w:lang w:val="ru-RU" w:eastAsia="ru-RU" w:bidi="ru-RU"/>
        </w:rPr>
        <w:t>11111111 1111111111111111</w:t>
      </w:r>
      <w:bookmarkEnd w:id="8"/>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ООО «Южно-Уральский центр снабжения» (ИНН: 7415095267; ОГРН: 1167456109952) от 24.04.2023 № 4120/23, на действия Заказчика - Бюджетное учреждение Ханты-Мансийского Автономного Округа — Югры «Нижневартовская окружная клиническая детская больница», при проведении запроса котировок в электронной форме, предметом которого является поставка медицинского оборудования (извещение № 0387200007023000141).</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доводах жалобы Заявитель указал следующее:</w:t>
      </w:r>
    </w:p>
    <w:p>
      <w:pPr>
        <w:pStyle w:val="Style15"/>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1. В Описании объекта закупки (Техническое задание) установлены дополнительные требо</w:t>
        <w:softHyphen/>
        <w:t>вания к характеристикам товаров, которые не предусмотрены позициями КТРУ</w:t>
      </w:r>
    </w:p>
    <w:p>
      <w:pPr>
        <w:pStyle w:val="Style13"/>
        <w:keepNext/>
        <w:keepLines/>
        <w:widowControl w:val="0"/>
        <w:shd w:val="clear" w:color="auto" w:fill="auto"/>
        <w:bidi w:val="0"/>
        <w:spacing w:before="0" w:after="0" w:line="240" w:lineRule="auto"/>
        <w:ind w:left="0" w:right="0" w:firstLine="460"/>
        <w:jc w:val="both"/>
      </w:pPr>
      <w:bookmarkStart w:id="10" w:name="bookmark10"/>
      <w:r>
        <w:rPr>
          <w:color w:val="000000"/>
          <w:spacing w:val="0"/>
          <w:w w:val="100"/>
          <w:position w:val="0"/>
          <w:shd w:val="clear" w:color="auto" w:fill="auto"/>
          <w:lang w:val="ru-RU" w:eastAsia="ru-RU" w:bidi="ru-RU"/>
        </w:rPr>
        <w:t>В ходе рассмотрения доводов сторон, материалов дела, Комиссией Управления установлено следующее.</w:t>
      </w:r>
      <w:bookmarkEnd w:id="10"/>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Относительно довода жалобы Комиссия Управления поясняет следующее.</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На основании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описанию объекта закупки, Заказчику требуется медицинское оборудование с кодом ОКПД2 26.60.12.111-Электрокардиографы.</w:t>
      </w:r>
    </w:p>
    <w:p>
      <w:pPr>
        <w:pStyle w:val="Style15"/>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Согласно описанию объекта закупки (извещение № 0387200007023000141) Заказчику требуется следующее.</w:t>
      </w:r>
    </w:p>
    <w:tbl>
      <w:tblPr>
        <w:tblOverlap w:val="never"/>
        <w:jc w:val="center"/>
        <w:tblLayout w:type="fixed"/>
      </w:tblPr>
      <w:tblGrid>
        <w:gridCol w:w="259"/>
        <w:gridCol w:w="533"/>
        <w:gridCol w:w="504"/>
        <w:gridCol w:w="1925"/>
        <w:gridCol w:w="1229"/>
        <w:gridCol w:w="830"/>
        <w:gridCol w:w="557"/>
        <w:gridCol w:w="658"/>
      </w:tblGrid>
      <w:tr>
        <w:trPr>
          <w:trHeight w:val="701"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 п/п</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Наиме новани е товара</w:t>
            </w:r>
          </w:p>
        </w:tc>
        <w:tc>
          <w:tcPr>
            <w:tcBorders>
              <w:top w:val="single" w:sz="4"/>
              <w:left w:val="single" w:sz="4"/>
            </w:tcBorders>
            <w:shd w:val="clear" w:color="auto" w:fill="auto"/>
            <w:vAlign w:val="top"/>
          </w:tcPr>
          <w:p>
            <w:pPr>
              <w:widowControl w:val="0"/>
              <w:rPr>
                <w:sz w:val="10"/>
                <w:szCs w:val="10"/>
              </w:rPr>
            </w:pPr>
          </w:p>
        </w:tc>
        <w:tc>
          <w:tcPr>
            <w:gridSpan w:val="3"/>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Описание (характеристики) объекта закупки *</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Кол-во</w:t>
            </w:r>
          </w:p>
        </w:tc>
      </w:tr>
      <w:tr>
        <w:trPr>
          <w:trHeight w:val="1910"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№п/п</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Наименование показателя (неизменяемое)**</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28" w:lineRule="auto"/>
              <w:ind w:left="0" w:right="0" w:firstLine="0"/>
              <w:jc w:val="center"/>
            </w:pPr>
            <w:r>
              <w:rPr>
                <w:color w:val="000000"/>
                <w:spacing w:val="0"/>
                <w:w w:val="100"/>
                <w:position w:val="0"/>
                <w:shd w:val="clear" w:color="auto" w:fill="auto"/>
                <w:lang w:val="ru-RU" w:eastAsia="ru-RU" w:bidi="ru-RU"/>
              </w:rPr>
              <w:t>Значения показателей, которые не могут изменяться (неизменяемое)* * *</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Максималь ное и (или) минимальн ое значение показателей (конкретное значение показателя устанавлива ет участник закупки)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264"/>
        <w:gridCol w:w="533"/>
        <w:gridCol w:w="504"/>
        <w:gridCol w:w="1915"/>
        <w:gridCol w:w="1238"/>
        <w:gridCol w:w="821"/>
        <w:gridCol w:w="557"/>
        <w:gridCol w:w="691"/>
      </w:tblGrid>
      <w:tr>
        <w:trPr>
          <w:trHeight w:val="134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73"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880"/>
              <w:jc w:val="left"/>
            </w:pPr>
            <w:r>
              <w:rPr>
                <w:color w:val="000000"/>
                <w:spacing w:val="0"/>
                <w:w w:val="100"/>
                <w:position w:val="0"/>
                <w:shd w:val="clear" w:color="auto" w:fill="auto"/>
                <w:lang w:val="ru-RU" w:eastAsia="ru-RU" w:bidi="ru-RU"/>
              </w:rPr>
              <w:t>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5</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ru-RU" w:eastAsia="ru-RU" w:bidi="ru-RU"/>
              </w:rPr>
              <w:t>6</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200"/>
              <w:jc w:val="left"/>
            </w:pPr>
            <w:r>
              <w:rPr>
                <w:color w:val="000000"/>
                <w:spacing w:val="0"/>
                <w:w w:val="100"/>
                <w:position w:val="0"/>
                <w:shd w:val="clear" w:color="auto" w:fill="auto"/>
                <w:lang w:val="ru-RU" w:eastAsia="ru-RU" w:bidi="ru-RU"/>
              </w:rPr>
              <w:t>7</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ru-RU" w:eastAsia="ru-RU" w:bidi="ru-RU"/>
              </w:rPr>
              <w:t>8</w:t>
            </w:r>
          </w:p>
        </w:tc>
      </w:tr>
      <w:tr>
        <w:trPr>
          <w:trHeight w:val="514"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Электр окарди ограф</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1.1</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Область применения</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Кардиология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ШТ</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ru-RU" w:eastAsia="ru-RU" w:bidi="ru-RU"/>
              </w:rPr>
              <w:t>1</w:t>
            </w:r>
          </w:p>
        </w:tc>
      </w:tr>
      <w:tr>
        <w:trPr>
          <w:trHeight w:val="51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1.2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Количество одновременно регистрируемых отведений ЭКГ, пгт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12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85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1.3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количество одновременно распечатываемых на встроенном термопринтере отведений ЭКГ, шт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не менее 3</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1.4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Режим работы: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1.4.1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Ручной режим работы</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1.4.2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Автоматический режим работы</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2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1.4.3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Длительность сохраняемой ЭКГ при работе в автоматическом режиме, с.</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69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Просмотр зарегистрированной в автоматическом режиме ЭКГ на дисплее</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69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1.4.5</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Просмотр результатов измерений зарегистрированной в автоматическом режиме ЭКГ</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1.5</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Распечатка копии ЭКГ</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1.6</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Параметры дисплея: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7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Цветной дисплей</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6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Диагональ, см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Разрешение, точек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800x480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Жидкокристаллический не сенсорный</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69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1.6.5</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количество одновременно отображаемых на дисплее отведений ЭКГ, пгт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3</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1.6.6</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Выбор скорости представления кривых, мм/с</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5;25;50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28"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1.6.7</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Выбор чувствительности представления кривых, мм/мВ</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5;10;20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480" w:firstLine="0"/>
              <w:jc w:val="right"/>
            </w:pPr>
            <w:r>
              <w:rPr>
                <w:color w:val="000000"/>
                <w:spacing w:val="0"/>
                <w:w w:val="100"/>
                <w:position w:val="0"/>
                <w:shd w:val="clear" w:color="auto" w:fill="auto"/>
                <w:lang w:val="ru-RU" w:eastAsia="ru-RU" w:bidi="ru-RU"/>
              </w:rPr>
              <w:t>1</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283"/>
        <w:gridCol w:w="528"/>
        <w:gridCol w:w="504"/>
        <w:gridCol w:w="1934"/>
        <w:gridCol w:w="1229"/>
        <w:gridCol w:w="830"/>
        <w:gridCol w:w="557"/>
        <w:gridCol w:w="686"/>
      </w:tblGrid>
      <w:tr>
        <w:trPr>
          <w:trHeight w:val="17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.1.6.8</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Индикатор заряда багареии</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7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1.6.9</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Индикатор отведений</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2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1.6.10</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Информация о дате и времени регистрации, ИД пациента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1.7</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Поиск электродов:</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1.7.1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Тест контакта электродов</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1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1.7.2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Выделение цветом обозначения электрода с плохим контактом</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7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1.7.3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Автоматическое определение инвертированных электродов</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Параметры печати: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Печать на встроенном термопринтере</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Ширина бумаги, мм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Не менее 80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2-образно сложенная</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Выбор скорости печати, мм/с</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5; 25; 50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1.8.5</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Выбор чувствительности печати мм/мВ</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5; 10; 20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1.8.6</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Дата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время регистрации</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1.8.7</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ИД пациента</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1.8.8</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Дата рождения</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1.8.9</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Пол</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1.8.10</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Пейсмекер</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Скорость</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Чувствительность</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Фильтры</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ИД прибора</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1.8.15</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Серийный номер прибора</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1.8.16</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Усредненные комплексы 0К8</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1.8.17</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Таблица измерений</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1.9</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ЭКГ -фильтры: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1.9.1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Миографический</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1.9.2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Сетевой</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1.10</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Тип питания: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1.10.1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Комбинированное питание</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6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1.10.2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Сеть переменного тока,В</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100-240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1.10.3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Индикатор работы от сети на панели прибора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6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Параметры аккумулятора: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10.11.1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Встроенный аккумулятор</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36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7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10.11.2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Длительность работы от встроенного аккумулятора, ч</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не менее 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33"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color w:val="000000"/>
                <w:spacing w:val="0"/>
                <w:w w:val="100"/>
                <w:position w:val="0"/>
                <w:sz w:val="38"/>
                <w:szCs w:val="38"/>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10.11.3</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Индикатор работы от аккумулятора на панели прибора</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60"/>
              <w:jc w:val="left"/>
            </w:pPr>
            <w:r>
              <w:rPr>
                <w:color w:val="000000"/>
                <w:spacing w:val="0"/>
                <w:w w:val="100"/>
                <w:position w:val="0"/>
                <w:shd w:val="clear" w:color="auto" w:fill="auto"/>
                <w:lang w:val="ru-RU" w:eastAsia="ru-RU" w:bidi="ru-RU"/>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250"/>
        <w:gridCol w:w="538"/>
        <w:gridCol w:w="499"/>
        <w:gridCol w:w="1920"/>
        <w:gridCol w:w="1238"/>
        <w:gridCol w:w="835"/>
        <w:gridCol w:w="557"/>
        <w:gridCol w:w="682"/>
      </w:tblGrid>
      <w:tr>
        <w:trPr>
          <w:trHeight w:val="53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Распознавание работы искусственного водителя ритма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2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Параметры клавиатуры: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21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10.13.1</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Клавиши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Клавиатура с прорезинен ными или мембранны ми клавишами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10.13.2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Количество клавиш, шт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16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1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Экспорт РПР на 118В- накопитель или 8О-карту памяти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10.15</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Усилитель ЭКГ:</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0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10.15.1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Частота дискретизации аналого-цифрового преобразователя, Гц</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не менее 32000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10.15.2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Частота анализа ЭКГ, Гц</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1000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10.15.3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Диапазон частот, Гц</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более 250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1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10.16</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Построение усредненных комплексов со справочной маркировкой</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7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10.17</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Автоматическое измерение интервалов и зубцов ЭКГ</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2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10.18</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Измерение электрических осей отдельно для зубцов Р, ОВ8, Т</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2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2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10.19</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Распознавание работы искусственного водителя ритма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20"/>
              <w:jc w:val="left"/>
            </w:pPr>
            <w:r>
              <w:rPr>
                <w:color w:val="000000"/>
                <w:spacing w:val="0"/>
                <w:w w:val="100"/>
                <w:position w:val="0"/>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10.20</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Память ЭКГ, шт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Размер, мм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285x189x61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Вес с аккумулятором, кг</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более</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1,94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Принадлежно ста электрокардиографа: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4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10.23.1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10-ти жильный пациентный кабель, шт</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10.23.2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Электроды для конечностей, шт</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10.23.3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Грудные электроды, шт</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10.23.4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ЭКГ гель, шт</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10.23.5</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Регистрационная бумага, шт</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10.23.6</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Сетевой кабель, шт</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35"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10.23.7</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Руководство пользователя на</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ectPr>
          <w:footnotePr>
            <w:pos w:val="pageBottom"/>
            <w:numFmt w:val="chicago"/>
            <w:numStart w:val="1"/>
            <w:numRestart w:val="continuous"/>
            <w15:footnoteColumns w:val="1"/>
          </w:footnotePr>
          <w:type w:val="continuous"/>
          <w:pgSz w:w="8400" w:h="11900"/>
          <w:pgMar w:top="426" w:right="1101" w:bottom="1755" w:left="747" w:header="0" w:footer="3" w:gutter="0"/>
          <w:cols w:space="720"/>
          <w:noEndnote/>
          <w:rtlGutter w:val="0"/>
          <w:docGrid w:linePitch="360"/>
        </w:sectPr>
      </w:pPr>
    </w:p>
    <w:p>
      <w:pPr>
        <w:pStyle w:val="Style15"/>
        <w:keepNext w:val="0"/>
        <w:keepLines w:val="0"/>
        <w:widowControl w:val="0"/>
        <w:pBdr>
          <w:top w:val="single" w:sz="4" w:space="0" w:color="auto"/>
          <w:bottom w:val="single" w:sz="4" w:space="0" w:color="auto"/>
        </w:pBdr>
        <w:shd w:val="clear" w:color="auto" w:fill="auto"/>
        <w:bidi w:val="0"/>
        <w:spacing w:before="0" w:after="160" w:line="240" w:lineRule="auto"/>
        <w:ind w:left="0" w:right="0" w:firstLine="200"/>
        <w:jc w:val="both"/>
      </w:pPr>
      <w:r>
        <w:rPr>
          <w:color w:val="000000"/>
          <w:spacing w:val="0"/>
          <w:w w:val="100"/>
          <w:position w:val="0"/>
          <w:shd w:val="clear" w:color="auto" w:fill="auto"/>
          <w:lang w:val="ru-RU" w:eastAsia="ru-RU" w:bidi="ru-RU"/>
        </w:rPr>
        <w:t>|[^русском языке, пгт | | |</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Наличие (отсутствие) дополнительных функций не изменяет назначения оборудования, отсутствие дополнительных возможностей у техники не означает его непригодность для целей Заказчика. Само по себе указание на дополнительные функции электрокардиографа без разъяснения того, как их наличие (отсутствие) повлияет на работу медицинского учреждения, не может свидетельствовать о несоответствии продукции, отвечающей характеристикам по позиции КТРУ потребностям Заказчика.</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На электрокардиографы распространяются следующие КТРУ:</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КТРУ 26.60.12.111-00000021</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КТРУ 26.60.12.111-00000022</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КТРУ 26.60.12.111-00000023</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КТРУ 26.60.12.111-00000024</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КТРУ 26.60.12.111-00000025</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Опубликованному техническому заданию соответствует КТРУ 26.60.12.111- 00000022.</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пунктом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в том числе,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Федерации»(далее - Перечень).</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услуга обоснование необходимости использования такой информации (при наличии описания товара, работы, услуга в позиции каталога).</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Пунктом 7 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извещением о проведении аукциона объектом закупки является поставка медицинского оборудования (МПЗЗ) комитет закупок_12-канальный многофункциональный электрокардиограф с экраном.</w:t>
      </w:r>
    </w:p>
    <w:p>
      <w:pPr>
        <w:pStyle w:val="Style15"/>
        <w:keepNext w:val="0"/>
        <w:keepLines w:val="0"/>
        <w:widowControl w:val="0"/>
        <w:shd w:val="clear" w:color="auto" w:fill="auto"/>
        <w:bidi w:val="0"/>
        <w:spacing w:before="0" w:after="0" w:line="290" w:lineRule="auto"/>
        <w:ind w:left="0" w:right="0" w:firstLine="460"/>
        <w:jc w:val="both"/>
      </w:pPr>
      <w:r>
        <w:rPr>
          <w:color w:val="000000"/>
          <w:spacing w:val="0"/>
          <w:w w:val="100"/>
          <w:position w:val="0"/>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2023-3271</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пункту 7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установлены требования к характеристикам товара «Электрокардиографы» относящемуся к коду КТРУ 26.60.12.111-00000022.</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Описании объекта закупки (Техническое задание) установлены дополнительные требования к характеристикам товаров, которые не предусмотрены позициями КТРУ.</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пунктом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в том числе,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 878.</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 xml:space="preserve">Согласно извещению Заказчиком установлены ограничения: Постановление Правительства РФ Н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И 925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признании утратившими силу некоторых актов Правительства Российской Федерации".</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 учетом установленных ограничений, в извещении неправомерно установлены дополнительные параметры, не входящие в описание объекта каталога товаров, работ, услуг, что является нарушением положений части 6 статьи 23 Закона о контрактной системе.</w:t>
      </w:r>
    </w:p>
    <w:p>
      <w:pPr>
        <w:pStyle w:val="Style15"/>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На основании вышеизложенного, довод заявителя является обоснованным.</w:t>
      </w:r>
    </w:p>
    <w:p>
      <w:pPr>
        <w:pStyle w:val="Style15"/>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5"/>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Таким образом, Комиссия Управления решила выдать обязательное для исполнения предписание.</w:t>
      </w:r>
    </w:p>
    <w:p>
      <w:pPr>
        <w:pStyle w:val="Style15"/>
        <w:keepNext w:val="0"/>
        <w:keepLines w:val="0"/>
        <w:widowControl w:val="0"/>
        <w:shd w:val="clear" w:color="auto" w:fill="auto"/>
        <w:bidi w:val="0"/>
        <w:spacing w:before="0" w:after="80" w:line="341" w:lineRule="auto"/>
        <w:ind w:left="0" w:right="0" w:firstLine="460"/>
        <w:jc w:val="both"/>
        <w:sectPr>
          <w:footerReference w:type="default" r:id="rId9"/>
          <w:footnotePr>
            <w:pos w:val="pageBottom"/>
            <w:numFmt w:val="chicago"/>
            <w:numStart w:val="1"/>
            <w:numRestart w:val="continuous"/>
            <w15:footnoteColumns w:val="1"/>
          </w:footnotePr>
          <w:pgSz w:w="8400" w:h="11900"/>
          <w:pgMar w:top="1064" w:right="1164" w:bottom="1248" w:left="742" w:header="636" w:footer="820" w:gutter="0"/>
          <w:cols w:space="720"/>
          <w:noEndnote/>
          <w:rtlGutter w:val="0"/>
          <w:docGrid w:linePitch="360"/>
        </w:sectPr>
      </w:pPr>
      <w:r>
        <w:rPr>
          <w:color w:val="000000"/>
          <w:spacing w:val="0"/>
          <w:w w:val="100"/>
          <w:position w:val="0"/>
          <w:shd w:val="clear" w:color="auto" w:fill="auto"/>
          <w:lang w:val="ru-RU" w:eastAsia="ru-RU" w:bidi="ru-RU"/>
        </w:rPr>
        <w:t>Жалоба ООО «Южно-Уральский центр снабжения» (ИНН: 7415095267; ОГРН: 1167456109952) от 24.04.2023 № 4120/23 рассмотрена Комиссией Управления в соответствии с 2023-3271</w:t>
      </w:r>
    </w:p>
    <w:p>
      <w:pPr>
        <w:widowControl w:val="0"/>
        <w:spacing w:line="1" w:lineRule="exact"/>
      </w:pPr>
      <w:r>
        <mc:AlternateContent>
          <mc:Choice Requires="wps">
            <w:drawing>
              <wp:anchor distT="0" distB="328930" distL="114300" distR="114300" simplePos="0" relativeHeight="125829378" behindDoc="0" locked="0" layoutInCell="1" allowOverlap="1">
                <wp:simplePos x="0" y="0"/>
                <wp:positionH relativeFrom="page">
                  <wp:posOffset>3715385</wp:posOffset>
                </wp:positionH>
                <wp:positionV relativeFrom="paragraph">
                  <wp:posOffset>3623945</wp:posOffset>
                </wp:positionV>
                <wp:extent cx="728345" cy="128270"/>
                <wp:wrapSquare wrapText="left"/>
                <wp:docPr id="6" name="Shape 6"/>
                <a:graphic xmlns:a="http://schemas.openxmlformats.org/drawingml/2006/main">
                  <a:graphicData uri="http://schemas.microsoft.com/office/word/2010/wordprocessingShape">
                    <wps:wsp>
                      <wps:cNvSpPr txBox="1"/>
                      <wps:spPr>
                        <a:xfrm>
                          <a:ext cx="728345"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Андрейцева Е.А.</w:t>
                            </w:r>
                          </w:p>
                        </w:txbxContent>
                      </wps:txbx>
                      <wps:bodyPr wrap="none" lIns="0" tIns="0" rIns="0" bIns="0">
                        <a:noAutoFit/>
                      </wps:bodyPr>
                    </wps:wsp>
                  </a:graphicData>
                </a:graphic>
              </wp:anchor>
            </w:drawing>
          </mc:Choice>
          <mc:Fallback>
            <w:pict>
              <v:shape id="_x0000_s1032" type="#_x0000_t202" style="position:absolute;margin-left:292.55000000000001pt;margin-top:285.35000000000002pt;width:57.350000000000001pt;height:10.1pt;z-index:-125829375;mso-wrap-distance-left:9.pt;mso-wrap-distance-right:9.pt;mso-wrap-distance-bottom:25.90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Андрейцева Е.А.</w:t>
                      </w:r>
                    </w:p>
                  </w:txbxContent>
                </v:textbox>
                <w10:wrap type="square" side="left" anchorx="page"/>
              </v:shape>
            </w:pict>
          </mc:Fallback>
        </mc:AlternateContent>
      </w:r>
      <w:r>
        <mc:AlternateContent>
          <mc:Choice Requires="wps">
            <w:drawing>
              <wp:anchor distT="328930" distB="0" distL="129540" distR="224155" simplePos="0" relativeHeight="125829380" behindDoc="0" locked="0" layoutInCell="1" allowOverlap="1">
                <wp:simplePos x="0" y="0"/>
                <wp:positionH relativeFrom="page">
                  <wp:posOffset>3730625</wp:posOffset>
                </wp:positionH>
                <wp:positionV relativeFrom="paragraph">
                  <wp:posOffset>3952875</wp:posOffset>
                </wp:positionV>
                <wp:extent cx="603250" cy="128270"/>
                <wp:wrapSquare wrapText="left"/>
                <wp:docPr id="8" name="Shape 8"/>
                <a:graphic xmlns:a="http://schemas.openxmlformats.org/drawingml/2006/main">
                  <a:graphicData uri="http://schemas.microsoft.com/office/word/2010/wordprocessingShape">
                    <wps:wsp>
                      <wps:cNvSpPr txBox="1"/>
                      <wps:spPr>
                        <a:xfrm>
                          <a:ext cx="603250"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Сафонов С.И.</w:t>
                            </w:r>
                          </w:p>
                        </w:txbxContent>
                      </wps:txbx>
                      <wps:bodyPr wrap="none" lIns="0" tIns="0" rIns="0" bIns="0">
                        <a:noAutoFit/>
                      </wps:bodyPr>
                    </wps:wsp>
                  </a:graphicData>
                </a:graphic>
              </wp:anchor>
            </w:drawing>
          </mc:Choice>
          <mc:Fallback>
            <w:pict>
              <v:shape id="_x0000_s1034" type="#_x0000_t202" style="position:absolute;margin-left:293.75pt;margin-top:311.25pt;width:47.5pt;height:10.1pt;z-index:-125829373;mso-wrap-distance-left:10.200000000000001pt;mso-wrap-distance-top:25.900000000000002pt;mso-wrap-distance-right:17.65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Сафонов С.И.</w:t>
                      </w:r>
                    </w:p>
                  </w:txbxContent>
                </v:textbox>
                <w10:wrap type="square" side="left" anchorx="page"/>
              </v:shape>
            </w:pict>
          </mc:Fallback>
        </mc:AlternateContent>
      </w:r>
    </w:p>
    <w:p>
      <w:pPr>
        <w:pStyle w:val="Style15"/>
        <w:keepNext w:val="0"/>
        <w:keepLines w:val="0"/>
        <w:widowControl w:val="0"/>
        <w:shd w:val="clear" w:color="auto" w:fill="auto"/>
        <w:bidi w:val="0"/>
        <w:spacing w:before="0" w:after="0" w:line="240" w:lineRule="auto"/>
        <w:ind w:left="0" w:right="0" w:firstLine="0"/>
        <w:jc w:val="both"/>
      </w:pPr>
      <w:r>
        <w:drawing>
          <wp:anchor distT="0" distB="0" distL="0" distR="0" simplePos="0" relativeHeight="62914694" behindDoc="1" locked="0" layoutInCell="1" allowOverlap="1">
            <wp:simplePos x="0" y="0"/>
            <wp:positionH relativeFrom="margin">
              <wp:posOffset>2277110</wp:posOffset>
            </wp:positionH>
            <wp:positionV relativeFrom="margin">
              <wp:posOffset>3178810</wp:posOffset>
            </wp:positionV>
            <wp:extent cx="1164590" cy="1554480"/>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0"/>
                    <a:stretch/>
                  </pic:blipFill>
                  <pic:spPr>
                    <a:xfrm>
                      <a:ext cx="1164590" cy="1554480"/>
                    </a:xfrm>
                    <a:prstGeom prst="rect"/>
                  </pic:spPr>
                </pic:pic>
              </a:graphicData>
            </a:graphic>
          </wp:anchor>
        </w:drawing>
      </w:r>
      <w:r>
        <w:rPr>
          <w:color w:val="000000"/>
          <w:spacing w:val="0"/>
          <w:w w:val="100"/>
          <w:position w:val="0"/>
          <w:shd w:val="clear" w:color="auto" w:fill="auto"/>
          <w:lang w:val="ru-RU" w:eastAsia="ru-RU" w:bidi="ru-RU"/>
        </w:rPr>
        <w:t xml:space="preserve">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Pr>
          <w:i/>
          <w:iCs/>
          <w:color w:val="000000"/>
          <w:spacing w:val="0"/>
          <w:w w:val="100"/>
          <w:position w:val="0"/>
          <w:shd w:val="clear" w:color="auto" w:fill="auto"/>
          <w:lang w:val="ru-RU" w:eastAsia="ru-RU" w:bidi="ru-RU"/>
        </w:rPr>
        <w:t xml:space="preserve">и </w:t>
      </w:r>
      <w:r>
        <w:rPr>
          <w:color w:val="000000"/>
          <w:spacing w:val="0"/>
          <w:w w:val="100"/>
          <w:position w:val="0"/>
          <w:shd w:val="clear" w:color="auto" w:fill="auto"/>
          <w:lang w:val="ru-RU" w:eastAsia="ru-RU" w:bidi="ru-RU"/>
        </w:rPr>
        <w:t>муниципальных нужд.</w:t>
      </w:r>
    </w:p>
    <w:p>
      <w:pPr>
        <w:pStyle w:val="Style15"/>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статей 99, 106 Закона о контрактной системе, Комиссия Управления</w:t>
      </w:r>
    </w:p>
    <w:p>
      <w:pPr>
        <w:pStyle w:val="Style13"/>
        <w:keepNext/>
        <w:keepLines/>
        <w:widowControl w:val="0"/>
        <w:shd w:val="clear" w:color="auto" w:fill="auto"/>
        <w:bidi w:val="0"/>
        <w:spacing w:before="0" w:after="160" w:line="240" w:lineRule="auto"/>
        <w:ind w:left="0" w:right="0" w:firstLine="0"/>
        <w:jc w:val="center"/>
      </w:pPr>
      <w:bookmarkStart w:id="12" w:name="bookmark12"/>
      <w:r>
        <w:rPr>
          <w:color w:val="000000"/>
          <w:spacing w:val="0"/>
          <w:w w:val="100"/>
          <w:position w:val="0"/>
          <w:shd w:val="clear" w:color="auto" w:fill="auto"/>
          <w:lang w:val="ru-RU" w:eastAsia="ru-RU" w:bidi="ru-RU"/>
        </w:rPr>
        <w:t>РЕШИЛА:</w:t>
      </w:r>
      <w:bookmarkEnd w:id="12"/>
    </w:p>
    <w:p>
      <w:pPr>
        <w:pStyle w:val="Style15"/>
        <w:keepNext w:val="0"/>
        <w:keepLines w:val="0"/>
        <w:widowControl w:val="0"/>
        <w:numPr>
          <w:ilvl w:val="0"/>
          <w:numId w:val="5"/>
        </w:numPr>
        <w:shd w:val="clear" w:color="auto" w:fill="auto"/>
        <w:tabs>
          <w:tab w:pos="68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Признать жалобу ООО «Южно-Уральский центр снабжения» (ИНН: 7415095267; ОГРН: 1167456109952) от 24.04.2023 № 4120/23, на действия Заказчика - Бюджетное учреждение Ханты- Мансийского Автономного Округа — Югры «Нижневартовская окружная клиническая детская больница», при проведении запроса котировок в электронной форме, предметом которого является поставка медицинского оборудования (извещение № 0387200007023000141) обоснованной.</w:t>
      </w:r>
    </w:p>
    <w:p>
      <w:pPr>
        <w:pStyle w:val="Style15"/>
        <w:keepNext w:val="0"/>
        <w:keepLines w:val="0"/>
        <w:widowControl w:val="0"/>
        <w:numPr>
          <w:ilvl w:val="0"/>
          <w:numId w:val="5"/>
        </w:numPr>
        <w:shd w:val="clear" w:color="auto" w:fill="auto"/>
        <w:tabs>
          <w:tab w:pos="68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Признать в действиях Заказчика - Бюджетное учреждение Ханты-Мансийского Автономного Округа — Югры «Нижневартовская окружная клиническая детская больница» нарушение положений части 6 статьи 23 Федерального закона от 05.04.2013 14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numPr>
          <w:ilvl w:val="0"/>
          <w:numId w:val="5"/>
        </w:numPr>
        <w:shd w:val="clear" w:color="auto" w:fill="auto"/>
        <w:tabs>
          <w:tab w:pos="68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Выдать Заказчику - Бюджетное учреждение Ханты-Мансийского Автономного Округа — Югры «Нижневартовская окружная клиническая детская больница» обязательное для исполнения предписание.</w:t>
      </w:r>
    </w:p>
    <w:p>
      <w:pPr>
        <w:pStyle w:val="Style15"/>
        <w:keepNext w:val="0"/>
        <w:keepLines w:val="0"/>
        <w:widowControl w:val="0"/>
        <w:numPr>
          <w:ilvl w:val="0"/>
          <w:numId w:val="5"/>
        </w:numPr>
        <w:shd w:val="clear" w:color="auto" w:fill="auto"/>
        <w:tabs>
          <w:tab w:pos="68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5"/>
        <w:keepNext w:val="0"/>
        <w:keepLines w:val="0"/>
        <w:widowControl w:val="0"/>
        <w:numPr>
          <w:ilvl w:val="0"/>
          <w:numId w:val="5"/>
        </w:numPr>
        <w:shd w:val="clear" w:color="auto" w:fill="auto"/>
        <w:tabs>
          <w:tab w:pos="682" w:val="left"/>
        </w:tabs>
        <w:bidi w:val="0"/>
        <w:spacing w:before="0" w:after="500" w:line="240" w:lineRule="auto"/>
        <w:ind w:left="0" w:right="0" w:firstLine="460"/>
        <w:jc w:val="both"/>
      </w:pPr>
      <w:r>
        <w:rPr>
          <w:color w:val="000000"/>
          <w:spacing w:val="0"/>
          <w:w w:val="100"/>
          <w:position w:val="0"/>
          <w:shd w:val="clear" w:color="auto" w:fill="auto"/>
          <w:lang w:val="ru-RU" w:eastAsia="ru-RU" w:bidi="ru-RU"/>
        </w:rPr>
        <w:t xml:space="preserve">Направить данное решение сторонам и опубликовать на официальном сайте единой информационной системы в сфере закупок </w:t>
      </w:r>
      <w:r>
        <w:rPr>
          <w:color w:val="000000"/>
          <w:spacing w:val="0"/>
          <w:w w:val="100"/>
          <w:position w:val="0"/>
          <w:u w:val="single"/>
          <w:shd w:val="clear" w:color="auto" w:fill="auto"/>
          <w:lang w:val="ru-RU" w:eastAsia="ru-RU" w:bidi="ru-RU"/>
        </w:rPr>
        <w:t>(зутузу.гакиркьщзу.ги)</w:t>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340" w:line="240" w:lineRule="auto"/>
        <w:ind w:left="0" w:right="0" w:firstLine="0"/>
        <w:jc w:val="both"/>
      </w:pPr>
      <w:r>
        <w:rPr>
          <w:color w:val="000000"/>
          <w:spacing w:val="0"/>
          <w:w w:val="100"/>
          <w:position w:val="0"/>
          <w:shd w:val="clear" w:color="auto" w:fill="auto"/>
          <w:lang w:val="ru-RU" w:eastAsia="ru-RU" w:bidi="ru-RU"/>
        </w:rPr>
        <w:t xml:space="preserve">Председатель </w:t>
      </w:r>
      <w:r>
        <w:rPr>
          <w:smallCaps/>
          <w:color w:val="000000"/>
          <w:spacing w:val="0"/>
          <w:w w:val="100"/>
          <w:position w:val="0"/>
          <w:shd w:val="clear" w:color="auto" w:fill="auto"/>
          <w:lang w:val="ru-RU" w:eastAsia="ru-RU" w:bidi="ru-RU"/>
        </w:rPr>
        <w:t>Комиссии</w:t>
      </w:r>
    </w:p>
    <w:p>
      <w:pPr>
        <w:pStyle w:val="Style15"/>
        <w:keepNext w:val="0"/>
        <w:keepLines w:val="0"/>
        <w:widowControl w:val="0"/>
        <w:shd w:val="clear" w:color="auto" w:fill="auto"/>
        <w:bidi w:val="0"/>
        <w:spacing w:before="0" w:after="34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340" w:line="240" w:lineRule="auto"/>
        <w:ind w:left="0" w:right="420" w:firstLine="0"/>
        <w:jc w:val="right"/>
      </w:pPr>
      <w:r>
        <w:rPr>
          <w:color w:val="000000"/>
          <w:spacing w:val="0"/>
          <w:w w:val="100"/>
          <w:position w:val="0"/>
          <w:shd w:val="clear" w:color="auto" w:fill="auto"/>
          <w:lang w:val="ru-RU" w:eastAsia="ru-RU" w:bidi="ru-RU"/>
        </w:rPr>
        <w:t>Мацола А.А.</w:t>
      </w:r>
    </w:p>
    <w:p>
      <w:pPr>
        <w:pStyle w:val="Style27"/>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12"/>
      <w:footnotePr>
        <w:pos w:val="pageBottom"/>
        <w:numFmt w:val="chicago"/>
        <w:numStart w:val="1"/>
        <w:numRestart w:val="continuous"/>
        <w15:footnoteColumns w:val="1"/>
      </w:footnotePr>
      <w:pgSz w:w="8400" w:h="11900"/>
      <w:pgMar w:top="1112" w:right="1195" w:bottom="1639" w:left="710" w:header="68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534035</wp:posOffset>
              </wp:positionH>
              <wp:positionV relativeFrom="page">
                <wp:posOffset>6518910</wp:posOffset>
              </wp:positionV>
              <wp:extent cx="405130" cy="69850"/>
              <wp:wrapNone/>
              <wp:docPr id="2" name="Shape 2"/>
              <a:graphic xmlns:a="http://schemas.openxmlformats.org/drawingml/2006/main">
                <a:graphicData uri="http://schemas.microsoft.com/office/word/2010/wordprocessingShape">
                  <wps:wsp>
                    <wps:cNvSpPr txBox="1"/>
                    <wps:spPr>
                      <a:xfrm>
                        <a:ext cx="405130"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2023-3271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2.050000000000004pt;margin-top:513.29999999999995pt;width:31.900000000000002pt;height:5.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609600</wp:posOffset>
              </wp:positionH>
              <wp:positionV relativeFrom="page">
                <wp:posOffset>6382385</wp:posOffset>
              </wp:positionV>
              <wp:extent cx="402590" cy="69850"/>
              <wp:wrapNone/>
              <wp:docPr id="4" name="Shape 4"/>
              <a:graphic xmlns:a="http://schemas.openxmlformats.org/drawingml/2006/main">
                <a:graphicData uri="http://schemas.microsoft.com/office/word/2010/wordprocessingShape">
                  <wps:wsp>
                    <wps:cNvSpPr txBox="1"/>
                    <wps:spPr>
                      <a:xfrm>
                        <a:ext cx="402590"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2023-3271</w:t>
                          </w:r>
                        </w:p>
                      </w:txbxContent>
                    </wps:txbx>
                    <wps:bodyPr wrap="none" lIns="0" tIns="0" rIns="0" bIns="0">
                      <a:spAutoFit/>
                    </wps:bodyPr>
                  </wps:wsp>
                </a:graphicData>
              </a:graphic>
            </wp:anchor>
          </w:drawing>
        </mc:Choice>
        <mc:Fallback>
          <w:pict>
            <v:shape id="_x0000_s1030" type="#_x0000_t202" style="position:absolute;margin-left:48.pt;margin-top:502.55000000000001pt;width:31.699999999999999pt;height:5.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2023-3271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534035</wp:posOffset>
              </wp:positionH>
              <wp:positionV relativeFrom="page">
                <wp:posOffset>6518910</wp:posOffset>
              </wp:positionV>
              <wp:extent cx="405130" cy="69850"/>
              <wp:wrapNone/>
              <wp:docPr id="12" name="Shape 12"/>
              <a:graphic xmlns:a="http://schemas.openxmlformats.org/drawingml/2006/main">
                <a:graphicData uri="http://schemas.microsoft.com/office/word/2010/wordprocessingShape">
                  <wps:wsp>
                    <wps:cNvSpPr txBox="1"/>
                    <wps:spPr>
                      <a:xfrm>
                        <a:ext cx="405130"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2023-3271</w:t>
                          </w:r>
                        </w:p>
                      </w:txbxContent>
                    </wps:txbx>
                    <wps:bodyPr wrap="none" lIns="0" tIns="0" rIns="0" bIns="0">
                      <a:spAutoFit/>
                    </wps:bodyPr>
                  </wps:wsp>
                </a:graphicData>
              </a:graphic>
            </wp:anchor>
          </w:drawing>
        </mc:Choice>
        <mc:Fallback>
          <w:pict>
            <v:shape id="_x0000_s1038" type="#_x0000_t202" style="position:absolute;margin-left:42.050000000000004pt;margin-top:513.29999999999995pt;width:31.900000000000002pt;height:5.5pt;z-index:-18874405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footnoteRef/>
      </w:r>
      <w:r>
        <w:rPr>
          <w:color w:val="000000"/>
          <w:spacing w:val="0"/>
          <w:w w:val="100"/>
          <w:position w:val="0"/>
          <w:shd w:val="clear" w:color="auto" w:fill="auto"/>
          <w:lang w:val="ru-RU" w:eastAsia="ru-RU" w:bidi="ru-RU"/>
        </w:rPr>
        <w:t xml:space="preserve"> Решение по жалобе №4120/23</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Сноска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2)_"/>
    <w:basedOn w:val="DefaultParagraphFont"/>
    <w:link w:val="Style7"/>
    <w:rPr>
      <w:rFonts w:ascii="Times New Roman" w:eastAsia="Times New Roman" w:hAnsi="Times New Roman" w:cs="Times New Roman"/>
      <w:b w:val="0"/>
      <w:bCs w:val="0"/>
      <w:i w:val="0"/>
      <w:iCs w:val="0"/>
      <w:smallCaps w:val="0"/>
      <w:strike w:val="0"/>
      <w:sz w:val="12"/>
      <w:szCs w:val="12"/>
      <w:u w:val="none"/>
    </w:rPr>
  </w:style>
  <w:style w:type="character" w:customStyle="1" w:styleId="CharStyle10">
    <w:name w:val="Основной текст (4)_"/>
    <w:basedOn w:val="DefaultParagraphFont"/>
    <w:link w:val="Style9"/>
    <w:rPr>
      <w:rFonts w:ascii="Arial" w:eastAsia="Arial" w:hAnsi="Arial" w:cs="Arial"/>
      <w:b w:val="0"/>
      <w:bCs w:val="0"/>
      <w:i w:val="0"/>
      <w:iCs w:val="0"/>
      <w:smallCaps w:val="0"/>
      <w:strike w:val="0"/>
      <w:sz w:val="10"/>
      <w:szCs w:val="10"/>
      <w:u w:val="none"/>
    </w:rPr>
  </w:style>
  <w:style w:type="character" w:customStyle="1" w:styleId="CharStyle14">
    <w:name w:val="Заголовок №2_"/>
    <w:basedOn w:val="DefaultParagraphFont"/>
    <w:link w:val="Style13"/>
    <w:rPr>
      <w:rFonts w:ascii="Times New Roman" w:eastAsia="Times New Roman" w:hAnsi="Times New Roman" w:cs="Times New Roman"/>
      <w:b/>
      <w:bCs/>
      <w:i w:val="0"/>
      <w:iCs w:val="0"/>
      <w:smallCaps w:val="0"/>
      <w:strike w:val="0"/>
      <w:sz w:val="15"/>
      <w:szCs w:val="15"/>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15"/>
      <w:szCs w:val="15"/>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2"/>
      <w:szCs w:val="32"/>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15"/>
      <w:szCs w:val="15"/>
      <w:u w:val="none"/>
    </w:rPr>
  </w:style>
  <w:style w:type="character" w:customStyle="1" w:styleId="CharStyle28">
    <w:name w:val="Основной текст (3)_"/>
    <w:basedOn w:val="DefaultParagraphFont"/>
    <w:link w:val="Style27"/>
    <w:rPr>
      <w:rFonts w:ascii="Times New Roman" w:eastAsia="Times New Roman" w:hAnsi="Times New Roman" w:cs="Times New Roman"/>
      <w:b/>
      <w:bCs/>
      <w:i/>
      <w:iCs/>
      <w:smallCaps w:val="0"/>
      <w:strike w:val="0"/>
      <w:sz w:val="9"/>
      <w:szCs w:val="9"/>
      <w:u w:val="none"/>
    </w:rPr>
  </w:style>
  <w:style w:type="paragraph" w:customStyle="1" w:styleId="Style2">
    <w:name w:val="Сноска"/>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15"/>
      <w:szCs w:val="15"/>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2)"/>
    <w:basedOn w:val="Normal"/>
    <w:link w:val="CharStyle8"/>
    <w:pPr>
      <w:widowControl w:val="0"/>
      <w:shd w:val="clear" w:color="auto" w:fill="auto"/>
      <w:spacing w:line="271" w:lineRule="auto"/>
      <w:ind w:left="90" w:firstLine="290"/>
    </w:pPr>
    <w:rPr>
      <w:rFonts w:ascii="Times New Roman" w:eastAsia="Times New Roman" w:hAnsi="Times New Roman" w:cs="Times New Roman"/>
      <w:b w:val="0"/>
      <w:bCs w:val="0"/>
      <w:i w:val="0"/>
      <w:iCs w:val="0"/>
      <w:smallCaps w:val="0"/>
      <w:strike w:val="0"/>
      <w:sz w:val="12"/>
      <w:szCs w:val="12"/>
      <w:u w:val="none"/>
    </w:rPr>
  </w:style>
  <w:style w:type="paragraph" w:customStyle="1" w:styleId="Style9">
    <w:name w:val="Основной текст (4)"/>
    <w:basedOn w:val="Normal"/>
    <w:link w:val="CharStyle10"/>
    <w:pPr>
      <w:widowControl w:val="0"/>
      <w:shd w:val="clear" w:color="auto" w:fill="auto"/>
      <w:spacing w:line="276" w:lineRule="auto"/>
    </w:pPr>
    <w:rPr>
      <w:rFonts w:ascii="Arial" w:eastAsia="Arial" w:hAnsi="Arial" w:cs="Arial"/>
      <w:b w:val="0"/>
      <w:bCs w:val="0"/>
      <w:i w:val="0"/>
      <w:iCs w:val="0"/>
      <w:smallCaps w:val="0"/>
      <w:strike w:val="0"/>
      <w:sz w:val="10"/>
      <w:szCs w:val="10"/>
      <w:u w:val="none"/>
    </w:rPr>
  </w:style>
  <w:style w:type="paragraph" w:customStyle="1" w:styleId="Style13">
    <w:name w:val="Заголовок №2"/>
    <w:basedOn w:val="Normal"/>
    <w:link w:val="CharStyle14"/>
    <w:pPr>
      <w:widowControl w:val="0"/>
      <w:shd w:val="clear" w:color="auto" w:fill="auto"/>
      <w:outlineLvl w:val="1"/>
    </w:pPr>
    <w:rPr>
      <w:rFonts w:ascii="Times New Roman" w:eastAsia="Times New Roman" w:hAnsi="Times New Roman" w:cs="Times New Roman"/>
      <w:b/>
      <w:bCs/>
      <w:i w:val="0"/>
      <w:iCs w:val="0"/>
      <w:smallCaps w:val="0"/>
      <w:strike w:val="0"/>
      <w:sz w:val="15"/>
      <w:szCs w:val="15"/>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15"/>
      <w:szCs w:val="15"/>
      <w:u w:val="none"/>
    </w:rPr>
  </w:style>
  <w:style w:type="paragraph" w:customStyle="1" w:styleId="Style18">
    <w:name w:val="Заголовок №1"/>
    <w:basedOn w:val="Normal"/>
    <w:link w:val="CharStyle19"/>
    <w:pPr>
      <w:widowControl w:val="0"/>
      <w:shd w:val="clear" w:color="auto" w:fill="auto"/>
      <w:spacing w:after="160"/>
      <w:outlineLvl w:val="0"/>
    </w:pPr>
    <w:rPr>
      <w:rFonts w:ascii="Arial" w:eastAsia="Arial" w:hAnsi="Arial" w:cs="Arial"/>
      <w:b w:val="0"/>
      <w:bCs w:val="0"/>
      <w:i w:val="0"/>
      <w:iCs w:val="0"/>
      <w:smallCaps w:val="0"/>
      <w:strike w:val="0"/>
      <w:sz w:val="32"/>
      <w:szCs w:val="32"/>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15"/>
      <w:szCs w:val="15"/>
      <w:u w:val="none"/>
    </w:rPr>
  </w:style>
  <w:style w:type="paragraph" w:customStyle="1" w:styleId="Style27">
    <w:name w:val="Основной текст (3)"/>
    <w:basedOn w:val="Normal"/>
    <w:link w:val="CharStyle28"/>
    <w:pPr>
      <w:widowControl w:val="0"/>
      <w:shd w:val="clear" w:color="auto" w:fill="auto"/>
      <w:spacing w:line="257" w:lineRule="auto"/>
      <w:ind w:firstLine="460"/>
    </w:pPr>
    <w:rPr>
      <w:rFonts w:ascii="Times New Roman" w:eastAsia="Times New Roman" w:hAnsi="Times New Roman" w:cs="Times New Roman"/>
      <w:b/>
      <w:bCs/>
      <w:i/>
      <w:iCs/>
      <w:smallCaps w:val="0"/>
      <w:strike w:val="0"/>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png"/><Relationship Id="rId11" Type="http://schemas.openxmlformats.org/officeDocument/2006/relationships/image" Target="media/image2.png" TargetMode="External"/><Relationship Id="rId12" Type="http://schemas.openxmlformats.org/officeDocument/2006/relationships/footer" Target="footer4.xml"/></Relationships>
</file>