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after="60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541" w:bottom="1216" w:left="1101"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723900</wp:posOffset>
                </wp:positionH>
                <wp:positionV relativeFrom="paragraph">
                  <wp:posOffset>12700</wp:posOffset>
                </wp:positionV>
                <wp:extent cx="2578735" cy="2060575"/>
                <wp:wrapSquare wrapText="right"/>
                <wp:docPr id="9" name="Shape 9"/>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color w:val="4561A2"/>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5"/>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after="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ул. 7-я Гвардейская, д. 12, г. Волгоград, 400005</w:t>
                              <w:br/>
                              <w:t>тел. (8442) 24-22-65, факс (8442) 24-22-76</w:t>
                            </w:r>
                          </w:p>
                          <w:p>
                            <w:pPr>
                              <w:pStyle w:val="Style5"/>
                              <w:keepNext w:val="0"/>
                              <w:keepLines w:val="0"/>
                              <w:widowControl w:val="0"/>
                              <w:shd w:val="clear" w:color="auto" w:fill="auto"/>
                              <w:bidi w:val="0"/>
                              <w:spacing w:before="0" w:after="26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е-тай: 1о34@Га8.§оу.ги</w:t>
                            </w:r>
                          </w:p>
                          <w:p>
                            <w:pPr>
                              <w:pStyle w:val="Style5"/>
                              <w:keepNext w:val="0"/>
                              <w:keepLines w:val="0"/>
                              <w:widowControl w:val="0"/>
                              <w:shd w:val="clear" w:color="auto" w:fill="auto"/>
                              <w:tabs>
                                <w:tab w:pos="1978" w:val="left"/>
                              </w:tabs>
                              <w:bidi w:val="0"/>
                              <w:spacing w:before="0" w:after="320" w:line="240" w:lineRule="auto"/>
                              <w:ind w:left="14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03.05.2023</w:t>
                              <w:tab/>
                            </w:r>
                            <w:r>
                              <w:fldChar w:fldCharType="end"/>
                            </w:r>
                            <w:r>
                              <w:rPr>
                                <w:color w:val="000000"/>
                                <w:spacing w:val="0"/>
                                <w:w w:val="100"/>
                                <w:position w:val="0"/>
                                <w:sz w:val="30"/>
                                <w:szCs w:val="30"/>
                                <w:u w:val="single"/>
                                <w:shd w:val="clear" w:color="auto" w:fill="auto"/>
                                <w:lang w:val="ru-RU" w:eastAsia="ru-RU" w:bidi="ru-RU"/>
                              </w:rPr>
                              <w:t>№ 3184/23</w:t>
                            </w:r>
                          </w:p>
                          <w:p>
                            <w:pPr>
                              <w:pStyle w:val="Style5"/>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5" type="#_x0000_t202" style="position:absolute;margin-left:57.pt;margin-top:1.pt;width:203.05000000000001pt;height:162.25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color w:val="4561A2"/>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5"/>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after="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ул. 7-я Гвардейская, д. 12, г. Волгоград, 400005</w:t>
                        <w:br/>
                        <w:t>тел. (8442) 24-22-65, факс (8442) 24-22-76</w:t>
                      </w:r>
                    </w:p>
                    <w:p>
                      <w:pPr>
                        <w:pStyle w:val="Style5"/>
                        <w:keepNext w:val="0"/>
                        <w:keepLines w:val="0"/>
                        <w:widowControl w:val="0"/>
                        <w:shd w:val="clear" w:color="auto" w:fill="auto"/>
                        <w:bidi w:val="0"/>
                        <w:spacing w:before="0" w:after="26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е-тай: 1о34@Га8.§оу.ги</w:t>
                      </w:r>
                    </w:p>
                    <w:p>
                      <w:pPr>
                        <w:pStyle w:val="Style5"/>
                        <w:keepNext w:val="0"/>
                        <w:keepLines w:val="0"/>
                        <w:widowControl w:val="0"/>
                        <w:shd w:val="clear" w:color="auto" w:fill="auto"/>
                        <w:tabs>
                          <w:tab w:pos="1978" w:val="left"/>
                        </w:tabs>
                        <w:bidi w:val="0"/>
                        <w:spacing w:before="0" w:after="320" w:line="240" w:lineRule="auto"/>
                        <w:ind w:left="14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03.05.2023</w:t>
                        <w:tab/>
                      </w:r>
                      <w:r>
                        <w:fldChar w:fldCharType="end"/>
                      </w:r>
                      <w:r>
                        <w:rPr>
                          <w:color w:val="000000"/>
                          <w:spacing w:val="0"/>
                          <w:w w:val="100"/>
                          <w:position w:val="0"/>
                          <w:sz w:val="30"/>
                          <w:szCs w:val="30"/>
                          <w:u w:val="single"/>
                          <w:shd w:val="clear" w:color="auto" w:fill="auto"/>
                          <w:lang w:val="ru-RU" w:eastAsia="ru-RU" w:bidi="ru-RU"/>
                        </w:rPr>
                        <w:t>№ 3184/23</w:t>
                      </w:r>
                    </w:p>
                    <w:p>
                      <w:pPr>
                        <w:pStyle w:val="Style5"/>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v:textbox>
                <w10:wrap type="square" side="right" anchorx="page"/>
              </v:shape>
            </w:pict>
          </mc:Fallback>
        </mc:AlternateConten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ООО "ВОЛГАИНЕРТ"</w: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ул. 70-летия Победы, д. 8, пом. 1002,</w: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Волгоград, 400079</w:t>
      </w:r>
    </w:p>
    <w:p>
      <w:pPr>
        <w:pStyle w:val="Style12"/>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Vо1да^пе^^@та^1. ги</w: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ГБУ ВО «Волгоградавтодор»</w: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пр-кт им.Маршала Советского Союза Г.К.</w: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Жукова, д. 90, Волгоград, 400107</w:t>
      </w:r>
    </w:p>
    <w:p>
      <w:pPr>
        <w:pStyle w:val="Style12"/>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р4о@Vо1доаV^о4о^.^и;</w:t>
      </w:r>
    </w:p>
    <w:p>
      <w:pPr>
        <w:pStyle w:val="Style12"/>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xакирк^@Vо1доаV^о4о^.^и</w:t>
      </w:r>
    </w:p>
    <w:p>
      <w:pPr>
        <w:pStyle w:val="Style12"/>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Комитет по регулированию контрактной системы в сфере закупок Волгоградской области</w:t>
      </w:r>
    </w:p>
    <w:p>
      <w:pPr>
        <w:pStyle w:val="Style12"/>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ул. Новороссийская, д. 15, Волгоград, 400066</w:t>
      </w:r>
    </w:p>
    <w:p>
      <w:pPr>
        <w:pStyle w:val="Style12"/>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до8xакаx@Vо1дапе^.^и</w:t>
      </w:r>
    </w:p>
    <w:p>
      <w:pPr>
        <w:pStyle w:val="Style12"/>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ООО "РТС-тендер"</w:t>
      </w:r>
    </w:p>
    <w:p>
      <w:pPr>
        <w:pStyle w:val="Style12"/>
        <w:keepNext w:val="0"/>
        <w:keepLines w:val="0"/>
        <w:widowControl w:val="0"/>
        <w:shd w:val="clear" w:color="auto" w:fill="auto"/>
        <w:bidi w:val="0"/>
        <w:spacing w:before="0" w:after="880" w:line="240" w:lineRule="auto"/>
        <w:ind w:left="5320" w:right="0" w:firstLine="0"/>
        <w:jc w:val="left"/>
      </w:pPr>
      <w:r>
        <w:rPr>
          <w:color w:val="000000"/>
          <w:spacing w:val="0"/>
          <w:w w:val="100"/>
          <w:position w:val="0"/>
          <w:shd w:val="clear" w:color="auto" w:fill="auto"/>
          <w:lang w:val="ru-RU" w:eastAsia="ru-RU" w:bidi="ru-RU"/>
        </w:rPr>
        <w:t>Набережная Тараса Шевченко, д. 23А, этаж 25, пом. 1, Москва, 121151 ко@г1§-1еп4ег.ги</w:t>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по делу № 034/06/105-489/2023</w:t>
        <w:br/>
        <w:t>о нарушении законодательства о контрактной системе</w:t>
      </w:r>
    </w:p>
    <w:p>
      <w:pPr>
        <w:pStyle w:val="Style12"/>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6429375</wp:posOffset>
                </wp:positionH>
                <wp:positionV relativeFrom="paragraph">
                  <wp:posOffset>12700</wp:posOffset>
                </wp:positionV>
                <wp:extent cx="758825" cy="234950"/>
                <wp:wrapSquare wrapText="left"/>
                <wp:docPr id="11" name="Shape 11"/>
                <a:graphic xmlns:a="http://schemas.openxmlformats.org/drawingml/2006/main">
                  <a:graphicData uri="http://schemas.microsoft.com/office/word/2010/wordprocessingShape">
                    <wps:wsp>
                      <wps:cNvSpPr txBox="1"/>
                      <wps:spPr>
                        <a:xfrm>
                          <a:ext cx="75882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wps:txbx>
                      <wps:bodyPr wrap="none" lIns="0" tIns="0" rIns="0" bIns="0">
                        <a:noAutoFit/>
                      </wps:bodyPr>
                    </wps:wsp>
                  </a:graphicData>
                </a:graphic>
              </wp:anchor>
            </w:drawing>
          </mc:Choice>
          <mc:Fallback>
            <w:pict>
              <v:shape id="_x0000_s1037" type="#_x0000_t202" style="position:absolute;margin-left:506.25pt;margin-top:1.pt;width:59.75pt;height:18.5pt;z-index:-125829373;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v:textbox>
                <w10:wrap type="square" side="left" anchorx="page"/>
              </v:shape>
            </w:pict>
          </mc:Fallback>
        </mc:AlternateContent>
      </w:r>
      <w:r>
        <w:rPr>
          <w:color w:val="000000"/>
          <w:spacing w:val="0"/>
          <w:w w:val="100"/>
          <w:position w:val="0"/>
          <w:shd w:val="clear" w:color="auto" w:fill="auto"/>
          <w:lang w:val="ru-RU" w:eastAsia="ru-RU" w:bidi="ru-RU"/>
        </w:rPr>
        <w:t>27 апреля 2023 года</w:t>
      </w:r>
    </w:p>
    <w:p>
      <w:pPr>
        <w:pStyle w:val="Style12"/>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12"/>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Литвинов Р.А. - председатель Комиссии, начальник отдела контроля государственных и муниципальных закупок, недобросовестной конкуренции и рекламы;</w:t>
      </w:r>
    </w:p>
    <w:p>
      <w:pPr>
        <w:pStyle w:val="Style12"/>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Субботин А.А. - член Комиссии, главный специалист-эксперт отдела контроля государственных и муниципальных закупок, недобросовестной конкуренции и рекламы;</w:t>
      </w:r>
    </w:p>
    <w:p>
      <w:pPr>
        <w:pStyle w:val="Style12"/>
        <w:keepNext w:val="0"/>
        <w:keepLines w:val="0"/>
        <w:widowControl w:val="0"/>
        <w:shd w:val="clear" w:color="auto" w:fill="auto"/>
        <w:bidi w:val="0"/>
        <w:spacing w:before="0" w:after="120" w:line="240" w:lineRule="auto"/>
        <w:ind w:left="0" w:right="0" w:firstLine="740"/>
        <w:jc w:val="left"/>
      </w:pPr>
      <w:r>
        <w:rPr>
          <w:color w:val="000000"/>
          <w:spacing w:val="0"/>
          <w:w w:val="100"/>
          <w:position w:val="0"/>
          <w:shd w:val="clear" w:color="auto" w:fill="auto"/>
          <w:lang w:val="ru-RU" w:eastAsia="ru-RU" w:bidi="ru-RU"/>
        </w:rPr>
        <w:t>Ивченко Н.И. - член Комиссии, ведущий специалист-эксперт отдела контроля государственных и муниципальных закупок, недобросовестной конкуренции и рекламы, осуществляя рассмотрение жалобы дистанционно (посредством видеоконференцсвязи) с участием:</w:t>
      </w:r>
    </w:p>
    <w:p>
      <w:pPr>
        <w:pStyle w:val="Style19"/>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Сайрановой Т.Н. - представителя ГБУ «Волгоградавтодор» на основании доверенности от 29.12.2022 № 304-ЮО;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Зуевой Е.Н. - представителя Комитета по регулированию контрактной системы в сфере закупок Волгоградской области на основании доверенности от 11.11.2022 № 18;</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Чистяковой А.С. - представителя ООО «ВОЛГАИНЕРТ» на основании доверенности от 21.04.2023 № 1;</w:t>
      </w:r>
    </w:p>
    <w:p>
      <w:pPr>
        <w:pStyle w:val="Style12"/>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«ВОЛГАИНЕРТ» вх. № 3601/23 от 21.04.2023 на действия комиссии при проведении электронного аукциона «Поставка отсева дробления щебня или гравия из горных пород фракции 0-20 мм» (номер извещения 0129200005323000918),</w:t>
      </w:r>
    </w:p>
    <w:p>
      <w:pPr>
        <w:pStyle w:val="Style12"/>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официальном сайте \у\у\у./акирк1.доу.ги (далее - ЕИС) 04.04.2023 было размещено извещение о проведении электронного аукциона «Поставка отсева дробления щебня или гравия из горных пород фракции 0-20 мм» (номер извещения 0129200005323000918). Заказчик - ГБУ «Волгоградавтодор» (далее - Заказчик). Начальная (максимальная) цена контракта - 38 626 092, 31 рублей (далее НМЦК).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доводу жалобы комиссией по осуществлению закупок допущены нарушения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путем неправомерного признания заявки Заявителя не соответствующей требованиям извещения о проведении электронного аукциона.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заявка ООО «ВОЛГАИНЕРТ» должна была быть признана соответствующей требованиям извещения о проведении электронного аукциона, поскольку Общество соответствовало установленному требованию об исполнении участником закупки (с учетом правопреемства) в течение трех лет до даты подачи заявки на участие в закупке контракта или договора, при условии исполнения требований об уплате неустоек (штрафов, пеней), предъявленных при исполнении таких контракта, договора.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извещении о проведении электронного аукциона по данной закупке предусмотрены следующие требования.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положениями п. 3 извещения о проведении электронного аукциона в закупке установлено требование к участникам в соответствии с ч. 2.1 ст. 31 Закона о контрактной системе, а именно: наличие у участника закупки опыта исполнения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положений п. 3.1 извещения о проведении электронного аукциона в соответствии с пунктом 4 Постановлению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w:t>
      </w:r>
      <w:r>
        <w:rPr>
          <w:color w:val="000000"/>
          <w:spacing w:val="0"/>
          <w:w w:val="100"/>
          <w:position w:val="0"/>
          <w:shd w:val="clear" w:color="auto" w:fill="auto"/>
          <w:lang w:val="ru-RU" w:eastAsia="ru-RU" w:bidi="ru-RU"/>
        </w:rPr>
        <w:t>(далее - Постановление № 2571) информация и документы, подтверждающие соответствие участника закупки дополнительному требованию, установленному в соответствии с частью 2.1 ст. 31 Закона о контрактной системе, являются информация и документы, предусмотренные хотя бы одним из следующих подпунктов:</w:t>
      </w:r>
    </w:p>
    <w:p>
      <w:pPr>
        <w:pStyle w:val="Style12"/>
        <w:keepNext w:val="0"/>
        <w:keepLines w:val="0"/>
        <w:widowControl w:val="0"/>
        <w:numPr>
          <w:ilvl w:val="0"/>
          <w:numId w:val="1"/>
        </w:numPr>
        <w:shd w:val="clear" w:color="auto" w:fill="auto"/>
        <w:tabs>
          <w:tab w:pos="104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pPr>
        <w:pStyle w:val="Style12"/>
        <w:keepNext w:val="0"/>
        <w:keepLines w:val="0"/>
        <w:widowControl w:val="0"/>
        <w:numPr>
          <w:ilvl w:val="0"/>
          <w:numId w:val="1"/>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pPr>
        <w:pStyle w:val="Style12"/>
        <w:keepNext w:val="0"/>
        <w:keepLines w:val="0"/>
        <w:widowControl w:val="0"/>
        <w:numPr>
          <w:ilvl w:val="0"/>
          <w:numId w:val="1"/>
        </w:numPr>
        <w:shd w:val="clear" w:color="auto" w:fill="auto"/>
        <w:tabs>
          <w:tab w:pos="104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17.04.2023 № ИЭА1, заявка ООО «ВОЛГАИНЕРТ» была отклонена на основании п. 3 ч. 12 ст. 48 Федерального закона от 05.04.2013 № 44-ФЗ, так как «участник закупки не соответствует требованиям, установленным в извещении об осуществлении закупки в соответствии с ч. 2.1 ст. 31 Федерального закона от 05.04.2013 № 44-ФЗ, а именно: в заявке участника закупки отсутствуют документы, подтверждающие соответствие участника закупки дополнительным требованиям,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 223-ФЗ при условии исполнения таким участником закупки требований об уплате неустоек (штрафов, пеней), предъявленных при исполнении таких контракта, договора, (по предоставленному в составе заявки контракту № 228144 от 20.12.2022 на «Поставку щебня» не выполнено условие исполнения участником закупки требования об уплате неустоек (штрафов, пеней), предъявленных при исполнении данного контракта)».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основании п. 3.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w:t>
      </w:r>
      <w:r>
        <w:rPr>
          <w:color w:val="000000"/>
          <w:spacing w:val="0"/>
          <w:w w:val="100"/>
          <w:position w:val="0"/>
          <w:shd w:val="clear" w:color="auto" w:fill="auto"/>
          <w:lang w:val="ru-RU" w:eastAsia="ru-RU" w:bidi="ru-RU"/>
        </w:rPr>
        <w:t>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ООО «ВОЛГАИНЕРТ» для соответствия требования по ч. 2.1 ст. 31 Закона о контрактной системе, указало реестровый номер контракта 3344312790022000073 из реестра контрактов согласно Закону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Уполномоченный орган представил письменные пояснения, в которых указал, что согласно сведениям из реестра контрактов по указанному ООО «ВОЛГАИНЕРТ» реестровому номеру контракта 3344312790022000073, в разделе «Информация о начислении неустоек (штрафов, пеней)» (вкладка «Исполнение (расторжение) контракта») имеются сведения о просрочке исполнения поставщиком (подрядчиком, исполнителем) обязательств, предусмотренных контрактом (в том числе гарантийного обязательства) и предъявление Заказчиком претензии № 783 от 27.02.2023 о необходимости уплаты ООО «ВОЛГАИНЕРТ» неустойки по контракту.</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Уполномоченного органа также пояснил, что на момент рассмотрения комиссией по осуществлению закупок заявок участников, а именно 17.04.2023 сведения об уплате ООО «ВОЛГАИНЕРТ» неустойки (штрафов, пеней) по претензии № 783 от 27.02.2023 отсутствовали как в заявке Общества, так и в реестре контрактов по номеру реестровой записи.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пояснениях Уполномоченного органа было указано, что ООО «ВОЛГАИНЕРТ» 18.04.2023, т.е. на следующий день после рассмотрения комиссией по осуществлению закупок заявок участников, оплатило неустойку по контракту с реестровым номером 3344312790022000073 согласно претензии № 783 от 27.02.2023, что не отрицалось Заявителем на заседании Комиссии Управления и подтверждается размещенным в ЕИС 19.04.2023 платежным поручением № 46 от 18.04.2023 на сумму 7049, 57 рублей, в графе назначение платежа которого указано «Неустойка по контракту 228144 от 20.12.2022 г. за нарушение условий».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 мнению Уполномоченного органа, на момент рассмотрения комиссией по осуществлению закупок заявок участников ООО «ВОЛГАИНЕРТ» не соответствовало положениям ч. 2.1 ст. 31 Закона о контрактной системе об исполнении требований об уплате неустоек (штрафов, пеней), предъявленных при исполнении контракта, договора, которым участник закупки подтверждает свое соответствие установленным в извещении о проведении электронного аукциона требованиям ч. 2.1 ст. 31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соглашается с доводами Уполномоченного органа о том, что у комиссии по осуществлению закупок имелись правовые основания для признания заявки ООО ««ВОЛГАИНЕРТ» несоответствующей требованиям извещения о проведении электронного аукциона.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довода ООО «ВОЛГАИНЕРТ» о том, что согласно письму № 1735 от 20.04.2023 Заказчиком по контракту с реестровым номером записи 3344312790022000073 претензия № 783 от 27.02.2023 о необходимости уплаты ООО «ВОЛГАИНЕРТ» неустойки по контракту была выставлена ошибочно, Комиссия Управления отмечает, что данное письмо № 1735 от 20.04.2023 не было размещено Заказчиком в реестре контрактов ни на момент рассмотрения комиссией по осуществлению закупок заявок участников, ни на момент рассмотрения настоящей жалобы.</w:t>
      </w:r>
      <w:r>
        <w:br w:type="page"/>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претензия № 783 от 27.02.2023 и на момент рассмотрения комиссией по осуществлению закупок заявок участников и на момент рассмотрения жалобы размещена Заказчиком в реестре контрактов.</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ООО «ВОЛГАИНЕРТ» не отрицало на заседании Комиссии Управления, что 18.04.2023, т.е. на следующий день после рассмотрения комиссией по осуществлению закупок заявок участников, Общество добровольно оплатило неустойку по контракту с реестровым номером 3344312790022000073 в размере, указанном в претензии № 783 от 27.02.2023, что указывает на то, что ООО «ВОЛГАИНЕРТ» не считало выставленную Заказчиком претензию по контракту с реестровым номером записи 3344312790022000073 ошибочной.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5 ч. 4 ст. 105 Закона о контрактной системе при проведении электронных процедур жалоба может быть подана в контрольные органы в сфере закупок исключительно с использованием единой информационной системы путем формирования и размещения в этой системе указание на обжалуемые действия (бездействие) субъекта (субъектов) контроля, доводы жалобы.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 4 ст. 106 Закона о контрактной системе установлено, что к жалобе прикладываются информация и документы, подтверждающие ее обоснованность.</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бремя доказывания при рассмотрении жалобы в антимонопольном органе Законом о контрактной системе возлагается на лицо, подавшее жалобу на соответствующие действия (бездействие) заказчика.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документального подтверждения доводов жалобы, с точки зрения достаточности представленных доказательств, которые бы позволили сделать вывод о нарушении законодательства о контрактной системе действиями комиссии по осуществлению закупок, не представлено.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жалоба ООО ««ВОЛГАИНЕРТ» вх. № 3601/23 от 21.04.2023 на действия комиссии при проведении электронного аукциона «Поставка отсева дробления щебня или гравия из горных пород фракции 0-20 мм» (номер извещения 0129200005323000918) является необоснованной.</w:t>
      </w:r>
    </w:p>
    <w:p>
      <w:pPr>
        <w:pStyle w:val="Style12"/>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2"/>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««ВОЛГАИНЕРТ» вх. № 3601/23 от 21.04.2023 на действия комиссии при проведении электронного аукциона «Поставка отсева дробления щебня или гравия из горных пород фракции 0-20 мм» (номер извещения 0129200005323000918) необоснованной.</w:t>
      </w:r>
    </w:p>
    <w:p>
      <w:pPr>
        <w:widowControl w:val="0"/>
        <w:spacing w:line="1" w:lineRule="exact"/>
        <w:sectPr>
          <w:footnotePr>
            <w:pos w:val="pageBottom"/>
            <w:numFmt w:val="decimal"/>
            <w:numRestart w:val="continuous"/>
          </w:footnotePr>
          <w:type w:val="continuous"/>
          <w:pgSz w:w="11900" w:h="16840"/>
          <w:pgMar w:top="1648" w:right="767" w:bottom="1362" w:left="875" w:header="0" w:footer="3" w:gutter="0"/>
          <w:cols w:space="720"/>
          <w:noEndnote/>
          <w:rtlGutter w:val="0"/>
          <w:docGrid w:linePitch="360"/>
        </w:sectPr>
      </w:pPr>
      <w:r>
        <mc:AlternateContent>
          <mc:Choice Requires="wps">
            <w:drawing>
              <wp:anchor distT="266700" distB="362585" distL="0" distR="0" simplePos="0" relativeHeight="125829382" behindDoc="0" locked="0" layoutInCell="1" allowOverlap="1">
                <wp:simplePos x="0" y="0"/>
                <wp:positionH relativeFrom="page">
                  <wp:posOffset>590550</wp:posOffset>
                </wp:positionH>
                <wp:positionV relativeFrom="paragraph">
                  <wp:posOffset>266700</wp:posOffset>
                </wp:positionV>
                <wp:extent cx="1828800" cy="247015"/>
                <wp:wrapTopAndBottom/>
                <wp:docPr id="13" name="Shape 13"/>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46.5pt;margin-top:21.pt;width:144.pt;height:19.449999999999999pt;z-index:-125829371;mso-wrap-distance-left:0;mso-wrap-distance-top:21.pt;mso-wrap-distance-right:0;mso-wrap-distance-bottom:28.5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339725" distB="0" distL="0" distR="1786255" simplePos="0" relativeHeight="125829384" behindDoc="0" locked="0" layoutInCell="1" allowOverlap="1">
            <wp:simplePos x="0" y="0"/>
            <wp:positionH relativeFrom="page">
              <wp:posOffset>2513965</wp:posOffset>
            </wp:positionH>
            <wp:positionV relativeFrom="paragraph">
              <wp:posOffset>339725</wp:posOffset>
            </wp:positionV>
            <wp:extent cx="353695" cy="53657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2971165</wp:posOffset>
                </wp:positionH>
                <wp:positionV relativeFrom="paragraph">
                  <wp:posOffset>742315</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33.95000000000002pt;margin-top:58.450000000000003pt;width:101.05pt;height:8.15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2928620</wp:posOffset>
                </wp:positionH>
                <wp:positionV relativeFrom="paragraph">
                  <wp:posOffset>431165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30.59999999999999pt;margin-top:33.950000000000003pt;width:135.59999999999999pt;height:20.15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16890" distB="137160" distL="0" distR="0" simplePos="0" relativeHeight="125829385" behindDoc="0" locked="0" layoutInCell="1" allowOverlap="1">
                <wp:simplePos x="0" y="0"/>
                <wp:positionH relativeFrom="page">
                  <wp:posOffset>5930900</wp:posOffset>
                </wp:positionH>
                <wp:positionV relativeFrom="paragraph">
                  <wp:posOffset>516890</wp:posOffset>
                </wp:positionV>
                <wp:extent cx="1109345" cy="222250"/>
                <wp:wrapTopAndBottom/>
                <wp:docPr id="21" name="Shape 21"/>
                <a:graphic xmlns:a="http://schemas.openxmlformats.org/drawingml/2006/main">
                  <a:graphicData uri="http://schemas.microsoft.com/office/word/2010/wordprocessingShape">
                    <wps:wsp>
                      <wps:cNvSpPr txBox="1"/>
                      <wps:spPr>
                        <a:xfrm>
                          <a:ext cx="1109345" cy="2222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Р.А. Литвинов</w:t>
                            </w:r>
                          </w:p>
                        </w:txbxContent>
                      </wps:txbx>
                      <wps:bodyPr wrap="none" lIns="0" tIns="0" rIns="0" bIns="0">
                        <a:noAutoFit/>
                      </wps:bodyPr>
                    </wps:wsp>
                  </a:graphicData>
                </a:graphic>
              </wp:anchor>
            </w:drawing>
          </mc:Choice>
          <mc:Fallback>
            <w:pict>
              <v:shape id="_x0000_s1047" type="#_x0000_t202" style="position:absolute;margin-left:467.pt;margin-top:40.700000000000003pt;width:87.350000000000009pt;height:17.5pt;z-index:-125829368;mso-wrap-distance-left:0;mso-wrap-distance-top:40.700000000000003pt;mso-wrap-distance-right:0;mso-wrap-distance-bottom:10.8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Р.А. Литвинов</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5656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Литвинов Руслан Андреевич</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3B3B3B"/>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56565"/>
          <w:spacing w:val="0"/>
          <w:w w:val="100"/>
          <w:position w:val="0"/>
          <w:sz w:val="12"/>
          <w:szCs w:val="12"/>
          <w:shd w:val="clear" w:color="auto" w:fill="auto"/>
          <w:lang w:val="ru-RU" w:eastAsia="ru-RU" w:bidi="ru-RU"/>
        </w:rPr>
        <w:t>00ЕВ57О1</w:t>
      </w:r>
      <w:r>
        <w:rPr>
          <w:rFonts w:ascii="Arial" w:eastAsia="Arial" w:hAnsi="Arial" w:cs="Arial"/>
          <w:color w:val="3B3B3B"/>
          <w:spacing w:val="0"/>
          <w:w w:val="100"/>
          <w:position w:val="0"/>
          <w:sz w:val="12"/>
          <w:szCs w:val="12"/>
          <w:shd w:val="clear" w:color="auto" w:fill="auto"/>
          <w:lang w:val="ru-RU" w:eastAsia="ru-RU" w:bidi="ru-RU"/>
        </w:rPr>
        <w:t>5Е2724261СЕВ4Е328832С7О89Е</w:t>
      </w:r>
    </w:p>
    <w:p>
      <w:pPr>
        <w:pStyle w:val="Style5"/>
        <w:keepNext w:val="0"/>
        <w:keepLines w:val="0"/>
        <w:widowControl w:val="0"/>
        <w:shd w:val="clear" w:color="auto" w:fill="auto"/>
        <w:bidi w:val="0"/>
        <w:spacing w:before="0" w:after="0" w:line="240" w:lineRule="auto"/>
        <w:ind w:left="3100" w:right="0" w:firstLine="0"/>
        <w:jc w:val="left"/>
        <w:rPr>
          <w:sz w:val="12"/>
          <w:szCs w:val="12"/>
        </w:rPr>
        <w:sectPr>
          <w:footnotePr>
            <w:pos w:val="pageBottom"/>
            <w:numFmt w:val="decimal"/>
            <w:numRestart w:val="continuous"/>
          </w:footnotePr>
          <w:type w:val="continuous"/>
          <w:pgSz w:w="11900" w:h="16840"/>
          <w:pgMar w:top="1666" w:right="541" w:bottom="1666" w:left="1106" w:header="0" w:footer="3" w:gutter="0"/>
          <w:cols w:space="720"/>
          <w:noEndnote/>
          <w:rtlGutter w:val="0"/>
          <w:docGrid w:linePitch="360"/>
        </w:sectPr>
      </w:pPr>
      <w:r>
        <w:rPr>
          <w:rFonts w:ascii="Arial" w:eastAsia="Arial" w:hAnsi="Arial" w:cs="Arial"/>
          <w:color w:val="656565"/>
          <w:spacing w:val="0"/>
          <w:w w:val="100"/>
          <w:position w:val="0"/>
          <w:sz w:val="12"/>
          <w:szCs w:val="12"/>
          <w:shd w:val="clear" w:color="auto" w:fill="auto"/>
          <w:lang w:val="ru-RU" w:eastAsia="ru-RU" w:bidi="ru-RU"/>
        </w:rPr>
        <w:t xml:space="preserve">Действителен </w:t>
      </w:r>
      <w:r>
        <w:rPr>
          <w:rFonts w:ascii="Arial" w:eastAsia="Arial" w:hAnsi="Arial" w:cs="Arial"/>
          <w:color w:val="3B3B3B"/>
          <w:spacing w:val="0"/>
          <w:w w:val="100"/>
          <w:position w:val="0"/>
          <w:sz w:val="12"/>
          <w:szCs w:val="12"/>
          <w:shd w:val="clear" w:color="auto" w:fill="auto"/>
          <w:lang w:val="ru-RU" w:eastAsia="ru-RU" w:bidi="ru-RU"/>
        </w:rPr>
        <w:t xml:space="preserve">с </w:t>
      </w:r>
      <w:r>
        <w:rPr>
          <w:rFonts w:ascii="Arial" w:eastAsia="Arial" w:hAnsi="Arial" w:cs="Arial"/>
          <w:color w:val="212121"/>
          <w:spacing w:val="0"/>
          <w:w w:val="100"/>
          <w:position w:val="0"/>
          <w:sz w:val="12"/>
          <w:szCs w:val="12"/>
          <w:shd w:val="clear" w:color="auto" w:fill="auto"/>
          <w:lang w:val="ru-RU" w:eastAsia="ru-RU" w:bidi="ru-RU"/>
        </w:rPr>
        <w:t xml:space="preserve">12.05.2022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212121"/>
          <w:spacing w:val="0"/>
          <w:w w:val="100"/>
          <w:position w:val="0"/>
          <w:sz w:val="12"/>
          <w:szCs w:val="12"/>
          <w:shd w:val="clear" w:color="auto" w:fill="auto"/>
          <w:lang w:val="ru-RU" w:eastAsia="ru-RU" w:bidi="ru-RU"/>
        </w:rPr>
        <w:t>05.08.2023</w:t>
      </w:r>
    </w:p>
    <w:p>
      <w:pPr>
        <w:widowControl w:val="0"/>
        <w:spacing w:line="1" w:lineRule="exact"/>
      </w:pPr>
      <w:r>
        <mc:AlternateContent>
          <mc:Choice Requires="wps">
            <w:drawing>
              <wp:anchor distT="0" distB="1722120" distL="0" distR="0" simplePos="0" relativeHeight="125829387" behindDoc="0" locked="0" layoutInCell="1" allowOverlap="1">
                <wp:simplePos x="0" y="0"/>
                <wp:positionH relativeFrom="page">
                  <wp:posOffset>377190</wp:posOffset>
                </wp:positionH>
                <wp:positionV relativeFrom="paragraph">
                  <wp:posOffset>0</wp:posOffset>
                </wp:positionV>
                <wp:extent cx="1341120" cy="252730"/>
                <wp:wrapTopAndBottom/>
                <wp:docPr id="23" name="Shape 23"/>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9" type="#_x0000_t202" style="position:absolute;margin-left:29.699999999999999pt;margin-top:0;width:105.60000000000001pt;height:19.900000000000002pt;z-index:-125829366;mso-wrap-distance-left:0;mso-wrap-distance-right:0;mso-wrap-distance-bottom:135.5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v:textbox>
                <w10:wrap type="topAndBottom" anchorx="page"/>
              </v:shape>
            </w:pict>
          </mc:Fallback>
        </mc:AlternateContent>
      </w:r>
      <w:r>
        <w:drawing>
          <wp:anchor distT="365760" distB="1246505" distL="0" distR="1804670" simplePos="0" relativeHeight="125829389" behindDoc="0" locked="0" layoutInCell="1" allowOverlap="1">
            <wp:simplePos x="0" y="0"/>
            <wp:positionH relativeFrom="page">
              <wp:posOffset>2321560</wp:posOffset>
            </wp:positionH>
            <wp:positionV relativeFrom="paragraph">
              <wp:posOffset>365760</wp:posOffset>
            </wp:positionV>
            <wp:extent cx="311150" cy="36576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2714625</wp:posOffset>
                </wp:positionH>
                <wp:positionV relativeFrom="paragraph">
                  <wp:posOffset>438785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13.75pt;margin-top:34.550000000000004pt;width:135.59999999999999pt;height:20.15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74320" distB="1447800" distL="0" distR="0" simplePos="0" relativeHeight="125829390" behindDoc="0" locked="0" layoutInCell="1" allowOverlap="1">
                <wp:simplePos x="0" y="0"/>
                <wp:positionH relativeFrom="page">
                  <wp:posOffset>5671820</wp:posOffset>
                </wp:positionH>
                <wp:positionV relativeFrom="paragraph">
                  <wp:posOffset>274320</wp:posOffset>
                </wp:positionV>
                <wp:extent cx="1158240" cy="252730"/>
                <wp:wrapTopAndBottom/>
                <wp:docPr id="29" name="Shape 29"/>
                <a:graphic xmlns:a="http://schemas.openxmlformats.org/drawingml/2006/main">
                  <a:graphicData uri="http://schemas.microsoft.com/office/word/2010/wordprocessingShape">
                    <wps:wsp>
                      <wps:cNvSpPr txBox="1"/>
                      <wps:spPr>
                        <a:xfrm>
                          <a:ext cx="115824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А.А. Субботин</w:t>
                            </w:r>
                          </w:p>
                        </w:txbxContent>
                      </wps:txbx>
                      <wps:bodyPr wrap="none" lIns="0" tIns="0" rIns="0" bIns="0">
                        <a:noAutoFit/>
                      </wps:bodyPr>
                    </wps:wsp>
                  </a:graphicData>
                </a:graphic>
              </wp:anchor>
            </w:drawing>
          </mc:Choice>
          <mc:Fallback>
            <w:pict>
              <v:shape id="_x0000_s1055" type="#_x0000_t202" style="position:absolute;margin-left:446.60000000000002pt;margin-top:21.600000000000001pt;width:91.200000000000003pt;height:19.900000000000002pt;z-index:-125829363;mso-wrap-distance-left:0;mso-wrap-distance-top:21.600000000000001pt;mso-wrap-distance-right:0;mso-wrap-distance-bottom:114.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А.А. Субботин</w:t>
                      </w:r>
                    </w:p>
                  </w:txbxContent>
                </v:textbox>
                <w10:wrap type="topAndBottom" anchorx="page"/>
              </v:shape>
            </w:pict>
          </mc:Fallback>
        </mc:AlternateContent>
      </w:r>
      <w:r>
        <mc:AlternateContent>
          <mc:Choice Requires="wps">
            <w:drawing>
              <wp:anchor distT="753110" distB="1123950" distL="0" distR="0" simplePos="0" relativeHeight="125829392" behindDoc="0" locked="0" layoutInCell="1" allowOverlap="1">
                <wp:simplePos x="0" y="0"/>
                <wp:positionH relativeFrom="page">
                  <wp:posOffset>2757805</wp:posOffset>
                </wp:positionH>
                <wp:positionV relativeFrom="paragraph">
                  <wp:posOffset>753110</wp:posOffset>
                </wp:positionV>
                <wp:extent cx="1283335" cy="97790"/>
                <wp:wrapTopAndBottom/>
                <wp:docPr id="31" name="Shape 31"/>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57" type="#_x0000_t202" style="position:absolute;margin-left:217.15000000000001pt;margin-top:59.300000000000004pt;width:101.05pt;height:7.7000000000000002pt;z-index:-125829361;mso-wrap-distance-left:0;mso-wrap-distance-top:59.300000000000004pt;mso-wrap-distance-right:0;mso-wrap-distance-bottom:88.5pt;mso-position-horizontal-relative:page" filled="f" stroked="f">
                <v:textbox inset="0,0,0,0">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color w:val="E6E6E6"/>
                          <w:spacing w:val="0"/>
                          <w:w w:val="100"/>
                          <w:position w:val="0"/>
                          <w:sz w:val="12"/>
                          <w:szCs w:val="12"/>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908050" distB="770890" distL="0" distR="0" simplePos="0" relativeHeight="125829394" behindDoc="0" locked="0" layoutInCell="1" allowOverlap="1">
                <wp:simplePos x="0" y="0"/>
                <wp:positionH relativeFrom="page">
                  <wp:posOffset>2309495</wp:posOffset>
                </wp:positionH>
                <wp:positionV relativeFrom="paragraph">
                  <wp:posOffset>908050</wp:posOffset>
                </wp:positionV>
                <wp:extent cx="2212975" cy="295910"/>
                <wp:wrapTopAndBottom/>
                <wp:docPr id="33" name="Shape 33"/>
                <a:graphic xmlns:a="http://schemas.openxmlformats.org/drawingml/2006/main">
                  <a:graphicData uri="http://schemas.microsoft.com/office/word/2010/wordprocessingShape">
                    <wps:wsp>
                      <wps:cNvSpPr txBox="1"/>
                      <wps:spPr>
                        <a:xfrm>
                          <a:ext cx="2212975" cy="29591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3B3B3B"/>
                                <w:spacing w:val="0"/>
                                <w:w w:val="100"/>
                                <w:position w:val="0"/>
                                <w:sz w:val="12"/>
                                <w:szCs w:val="12"/>
                                <w:shd w:val="clear" w:color="auto" w:fill="auto"/>
                                <w:lang w:val="ru-RU" w:eastAsia="ru-RU" w:bidi="ru-RU"/>
                              </w:rPr>
                              <w:t xml:space="preserve">Кому </w:t>
                            </w:r>
                            <w:r>
                              <w:rPr>
                                <w:rFonts w:ascii="Arial" w:eastAsia="Arial" w:hAnsi="Arial" w:cs="Arial"/>
                                <w:color w:val="65656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Субботин Андрей Анатольевич</w:t>
                            </w:r>
                          </w:p>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B3B3B"/>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B3B3B"/>
                                <w:spacing w:val="0"/>
                                <w:w w:val="100"/>
                                <w:position w:val="0"/>
                                <w:sz w:val="12"/>
                                <w:szCs w:val="12"/>
                                <w:shd w:val="clear" w:color="auto" w:fill="auto"/>
                                <w:lang w:val="ru-RU" w:eastAsia="ru-RU" w:bidi="ru-RU"/>
                              </w:rPr>
                              <w:t>00Е8С035АА7ЕС5ЕЕ57СЭВ81А57Э38ЕАС4</w:t>
                            </w:r>
                            <w:r>
                              <w:rPr>
                                <w:rFonts w:ascii="Arial" w:eastAsia="Arial" w:hAnsi="Arial" w:cs="Arial"/>
                                <w:color w:val="3B3B3B"/>
                                <w:spacing w:val="0"/>
                                <w:w w:val="100"/>
                                <w:position w:val="0"/>
                                <w:sz w:val="12"/>
                                <w:szCs w:val="12"/>
                                <w:shd w:val="clear" w:color="auto" w:fill="auto"/>
                                <w:lang w:val="ru-RU" w:eastAsia="ru-RU" w:bidi="ru-RU"/>
                              </w:rPr>
                              <w:t>;</w:t>
                            </w:r>
                          </w:p>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56565"/>
                                <w:spacing w:val="0"/>
                                <w:w w:val="100"/>
                                <w:position w:val="0"/>
                                <w:sz w:val="12"/>
                                <w:szCs w:val="12"/>
                                <w:shd w:val="clear" w:color="auto" w:fill="auto"/>
                                <w:lang w:val="ru-RU" w:eastAsia="ru-RU" w:bidi="ru-RU"/>
                              </w:rPr>
                              <w:t xml:space="preserve">Действителен с 05.10.2022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3B3B3B"/>
                                <w:spacing w:val="0"/>
                                <w:w w:val="100"/>
                                <w:position w:val="0"/>
                                <w:sz w:val="12"/>
                                <w:szCs w:val="12"/>
                                <w:shd w:val="clear" w:color="auto" w:fill="auto"/>
                                <w:lang w:val="ru-RU" w:eastAsia="ru-RU" w:bidi="ru-RU"/>
                              </w:rPr>
                              <w:t>29.12.2023</w:t>
                            </w:r>
                          </w:p>
                        </w:txbxContent>
                      </wps:txbx>
                      <wps:bodyPr lIns="0" tIns="0" rIns="0" bIns="0">
                        <a:noAutoFit/>
                      </wps:bodyPr>
                    </wps:wsp>
                  </a:graphicData>
                </a:graphic>
              </wp:anchor>
            </w:drawing>
          </mc:Choice>
          <mc:Fallback>
            <w:pict>
              <v:shape id="_x0000_s1059" type="#_x0000_t202" style="position:absolute;margin-left:181.84999999999999pt;margin-top:71.5pt;width:174.25pt;height:23.300000000000001pt;z-index:-125829359;mso-wrap-distance-left:0;mso-wrap-distance-top:71.5pt;mso-wrap-distance-right:0;mso-wrap-distance-bottom:60.700000000000003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3B3B3B"/>
                          <w:spacing w:val="0"/>
                          <w:w w:val="100"/>
                          <w:position w:val="0"/>
                          <w:sz w:val="12"/>
                          <w:szCs w:val="12"/>
                          <w:shd w:val="clear" w:color="auto" w:fill="auto"/>
                          <w:lang w:val="ru-RU" w:eastAsia="ru-RU" w:bidi="ru-RU"/>
                        </w:rPr>
                        <w:t xml:space="preserve">Кому </w:t>
                      </w:r>
                      <w:r>
                        <w:rPr>
                          <w:rFonts w:ascii="Arial" w:eastAsia="Arial" w:hAnsi="Arial" w:cs="Arial"/>
                          <w:color w:val="65656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Субботин Андрей Анатольевич</w:t>
                      </w:r>
                    </w:p>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B3B3B"/>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B3B3B"/>
                          <w:spacing w:val="0"/>
                          <w:w w:val="100"/>
                          <w:position w:val="0"/>
                          <w:sz w:val="12"/>
                          <w:szCs w:val="12"/>
                          <w:shd w:val="clear" w:color="auto" w:fill="auto"/>
                          <w:lang w:val="ru-RU" w:eastAsia="ru-RU" w:bidi="ru-RU"/>
                        </w:rPr>
                        <w:t>00Е8С035АА7ЕС5ЕЕ57СЭВ81А57Э38ЕАС4</w:t>
                      </w:r>
                      <w:r>
                        <w:rPr>
                          <w:rFonts w:ascii="Arial" w:eastAsia="Arial" w:hAnsi="Arial" w:cs="Arial"/>
                          <w:color w:val="3B3B3B"/>
                          <w:spacing w:val="0"/>
                          <w:w w:val="100"/>
                          <w:position w:val="0"/>
                          <w:sz w:val="12"/>
                          <w:szCs w:val="12"/>
                          <w:shd w:val="clear" w:color="auto" w:fill="auto"/>
                          <w:lang w:val="ru-RU" w:eastAsia="ru-RU" w:bidi="ru-RU"/>
                        </w:rPr>
                        <w:t>;</w:t>
                      </w:r>
                    </w:p>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56565"/>
                          <w:spacing w:val="0"/>
                          <w:w w:val="100"/>
                          <w:position w:val="0"/>
                          <w:sz w:val="12"/>
                          <w:szCs w:val="12"/>
                          <w:shd w:val="clear" w:color="auto" w:fill="auto"/>
                          <w:lang w:val="ru-RU" w:eastAsia="ru-RU" w:bidi="ru-RU"/>
                        </w:rPr>
                        <w:t xml:space="preserve">Действителен с 05.10.2022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3B3B3B"/>
                          <w:spacing w:val="0"/>
                          <w:w w:val="100"/>
                          <w:position w:val="0"/>
                          <w:sz w:val="12"/>
                          <w:szCs w:val="12"/>
                          <w:shd w:val="clear" w:color="auto" w:fill="auto"/>
                          <w:lang w:val="ru-RU" w:eastAsia="ru-RU" w:bidi="ru-RU"/>
                        </w:rPr>
                        <w:t>29.12.2023</w:t>
                      </w:r>
                    </w:p>
                  </w:txbxContent>
                </v:textbox>
                <w10:wrap type="topAndBottom" anchorx="page"/>
              </v:shape>
            </w:pict>
          </mc:Fallback>
        </mc:AlternateContent>
      </w:r>
      <w:r>
        <w:drawing>
          <wp:anchor distT="1441450" distB="0" distL="0" distR="1786255" simplePos="0" relativeHeight="125829396" behindDoc="0" locked="0" layoutInCell="1" allowOverlap="1">
            <wp:simplePos x="0" y="0"/>
            <wp:positionH relativeFrom="page">
              <wp:posOffset>2300605</wp:posOffset>
            </wp:positionH>
            <wp:positionV relativeFrom="paragraph">
              <wp:posOffset>1441450</wp:posOffset>
            </wp:positionV>
            <wp:extent cx="353695" cy="536575"/>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2757805</wp:posOffset>
                </wp:positionH>
                <wp:positionV relativeFrom="paragraph">
                  <wp:posOffset>1840865</wp:posOffset>
                </wp:positionV>
                <wp:extent cx="1286510" cy="103505"/>
                <wp:wrapNone/>
                <wp:docPr id="37" name="Shape 37"/>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17.15000000000001pt;margin-top:144.95000000000002pt;width:101.3pt;height:8.1500000000000004pt;z-index:251657735;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6E6E6"/>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2715260</wp:posOffset>
                </wp:positionH>
                <wp:positionV relativeFrom="paragraph">
                  <wp:posOffset>1529715</wp:posOffset>
                </wp:positionV>
                <wp:extent cx="1722120" cy="255905"/>
                <wp:wrapNone/>
                <wp:docPr id="39" name="Shape 3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13.80000000000001pt;margin-top:120.45pt;width:135.59999999999999pt;height:20.15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65250" distB="356870" distL="0" distR="0" simplePos="0" relativeHeight="125829397" behindDoc="0" locked="0" layoutInCell="1" allowOverlap="1">
                <wp:simplePos x="0" y="0"/>
                <wp:positionH relativeFrom="page">
                  <wp:posOffset>5772150</wp:posOffset>
                </wp:positionH>
                <wp:positionV relativeFrom="paragraph">
                  <wp:posOffset>1365250</wp:posOffset>
                </wp:positionV>
                <wp:extent cx="1054735" cy="252730"/>
                <wp:wrapTopAndBottom/>
                <wp:docPr id="41" name="Shape 41"/>
                <a:graphic xmlns:a="http://schemas.openxmlformats.org/drawingml/2006/main">
                  <a:graphicData uri="http://schemas.microsoft.com/office/word/2010/wordprocessingShape">
                    <wps:wsp>
                      <wps:cNvSpPr txBox="1"/>
                      <wps:spPr>
                        <a:xfrm>
                          <a:ext cx="1054735"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Н.И. Ивченко</w:t>
                            </w:r>
                          </w:p>
                        </w:txbxContent>
                      </wps:txbx>
                      <wps:bodyPr wrap="none" lIns="0" tIns="0" rIns="0" bIns="0">
                        <a:noAutoFit/>
                      </wps:bodyPr>
                    </wps:wsp>
                  </a:graphicData>
                </a:graphic>
              </wp:anchor>
            </w:drawing>
          </mc:Choice>
          <mc:Fallback>
            <w:pict>
              <v:shape id="_x0000_s1067" type="#_x0000_t202" style="position:absolute;margin-left:454.5pt;margin-top:107.5pt;width:83.049999999999997pt;height:19.900000000000002pt;z-index:-125829356;mso-wrap-distance-left:0;mso-wrap-distance-top:107.5pt;mso-wrap-distance-right:0;mso-wrap-distance-bottom:28.1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Н.И. Ивченко</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3100" w:right="0" w:firstLine="0"/>
        <w:jc w:val="both"/>
        <w:rPr>
          <w:sz w:val="11"/>
          <w:szCs w:val="11"/>
        </w:rPr>
      </w:pPr>
      <w:r>
        <w:rPr>
          <w:rFonts w:ascii="Arial" w:eastAsia="Arial" w:hAnsi="Arial" w:cs="Arial"/>
          <w:color w:val="3B3B3B"/>
          <w:spacing w:val="0"/>
          <w:w w:val="100"/>
          <w:position w:val="0"/>
          <w:sz w:val="12"/>
          <w:szCs w:val="12"/>
          <w:shd w:val="clear" w:color="auto" w:fill="auto"/>
          <w:lang w:val="ru-RU" w:eastAsia="ru-RU" w:bidi="ru-RU"/>
        </w:rPr>
        <w:t xml:space="preserve">Кому </w:t>
      </w:r>
      <w:r>
        <w:rPr>
          <w:rFonts w:ascii="Arial" w:eastAsia="Arial" w:hAnsi="Arial" w:cs="Arial"/>
          <w:color w:val="65656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Ивченко Наталья Ивановна</w:t>
      </w:r>
    </w:p>
    <w:p>
      <w:pPr>
        <w:pStyle w:val="Style5"/>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3B3B3B"/>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00ЕАЕВ41</w:t>
      </w:r>
      <w:r>
        <w:rPr>
          <w:rFonts w:ascii="Arial" w:eastAsia="Arial" w:hAnsi="Arial" w:cs="Arial"/>
          <w:color w:val="3B3B3B"/>
          <w:spacing w:val="0"/>
          <w:w w:val="100"/>
          <w:position w:val="0"/>
          <w:sz w:val="12"/>
          <w:szCs w:val="12"/>
          <w:shd w:val="clear" w:color="auto" w:fill="auto"/>
          <w:lang w:val="ru-RU" w:eastAsia="ru-RU" w:bidi="ru-RU"/>
        </w:rPr>
        <w:t>023А2Е1А35С7А08ЕСЗВАЕВ00Е</w:t>
      </w:r>
      <w:r>
        <w:rPr>
          <w:rFonts w:ascii="Arial" w:eastAsia="Arial" w:hAnsi="Arial" w:cs="Arial"/>
          <w:color w:val="3B3B3B"/>
          <w:spacing w:val="0"/>
          <w:w w:val="100"/>
          <w:position w:val="0"/>
          <w:sz w:val="12"/>
          <w:szCs w:val="12"/>
          <w:shd w:val="clear" w:color="auto" w:fill="auto"/>
          <w:lang w:val="ru-RU" w:eastAsia="ru-RU" w:bidi="ru-RU"/>
        </w:rPr>
        <w:t>7</w:t>
      </w:r>
    </w:p>
    <w:p>
      <w:pPr>
        <w:pStyle w:val="Style5"/>
        <w:keepNext w:val="0"/>
        <w:keepLines w:val="0"/>
        <w:widowControl w:val="0"/>
        <w:shd w:val="clear" w:color="auto" w:fill="auto"/>
        <w:bidi w:val="0"/>
        <w:spacing w:before="0" w:after="500" w:line="240" w:lineRule="auto"/>
        <w:ind w:left="3100" w:right="0" w:firstLine="0"/>
        <w:jc w:val="both"/>
        <w:rPr>
          <w:sz w:val="12"/>
          <w:szCs w:val="12"/>
        </w:rPr>
      </w:pPr>
      <w:r>
        <w:rPr>
          <w:rFonts w:ascii="Arial" w:eastAsia="Arial" w:hAnsi="Arial" w:cs="Arial"/>
          <w:color w:val="656565"/>
          <w:spacing w:val="0"/>
          <w:w w:val="100"/>
          <w:position w:val="0"/>
          <w:sz w:val="12"/>
          <w:szCs w:val="12"/>
          <w:shd w:val="clear" w:color="auto" w:fill="auto"/>
          <w:lang w:val="ru-RU" w:eastAsia="ru-RU" w:bidi="ru-RU"/>
        </w:rPr>
        <w:t xml:space="preserve">Действителен </w:t>
      </w:r>
      <w:r>
        <w:rPr>
          <w:rFonts w:ascii="Arial" w:eastAsia="Arial" w:hAnsi="Arial" w:cs="Arial"/>
          <w:color w:val="3B3B3B"/>
          <w:spacing w:val="0"/>
          <w:w w:val="100"/>
          <w:position w:val="0"/>
          <w:sz w:val="12"/>
          <w:szCs w:val="12"/>
          <w:shd w:val="clear" w:color="auto" w:fill="auto"/>
          <w:lang w:val="ru-RU" w:eastAsia="ru-RU" w:bidi="ru-RU"/>
        </w:rPr>
        <w:t xml:space="preserve">с </w:t>
      </w:r>
      <w:r>
        <w:rPr>
          <w:rFonts w:ascii="Arial" w:eastAsia="Arial" w:hAnsi="Arial" w:cs="Arial"/>
          <w:color w:val="656565"/>
          <w:spacing w:val="0"/>
          <w:w w:val="100"/>
          <w:position w:val="0"/>
          <w:sz w:val="12"/>
          <w:szCs w:val="12"/>
          <w:shd w:val="clear" w:color="auto" w:fill="auto"/>
          <w:lang w:val="ru-RU" w:eastAsia="ru-RU" w:bidi="ru-RU"/>
        </w:rPr>
        <w:t xml:space="preserve">01.09.2022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3B3B3B"/>
          <w:spacing w:val="0"/>
          <w:w w:val="100"/>
          <w:position w:val="0"/>
          <w:sz w:val="12"/>
          <w:szCs w:val="12"/>
          <w:shd w:val="clear" w:color="auto" w:fill="auto"/>
          <w:lang w:val="ru-RU" w:eastAsia="ru-RU" w:bidi="ru-RU"/>
        </w:rPr>
        <w:t>25.1</w:t>
      </w:r>
      <w:r>
        <w:rPr>
          <w:rFonts w:ascii="Arial" w:eastAsia="Arial" w:hAnsi="Arial" w:cs="Arial"/>
          <w:color w:val="656565"/>
          <w:spacing w:val="0"/>
          <w:w w:val="100"/>
          <w:position w:val="0"/>
          <w:sz w:val="12"/>
          <w:szCs w:val="12"/>
          <w:shd w:val="clear" w:color="auto" w:fill="auto"/>
          <w:lang w:val="ru-RU" w:eastAsia="ru-RU" w:bidi="ru-RU"/>
        </w:rPr>
        <w:t>1</w:t>
      </w:r>
      <w:r>
        <w:rPr>
          <w:rFonts w:ascii="Arial" w:eastAsia="Arial" w:hAnsi="Arial" w:cs="Arial"/>
          <w:color w:val="3B3B3B"/>
          <w:spacing w:val="0"/>
          <w:w w:val="100"/>
          <w:position w:val="0"/>
          <w:sz w:val="12"/>
          <w:szCs w:val="12"/>
          <w:shd w:val="clear" w:color="auto" w:fill="auto"/>
          <w:lang w:val="ru-RU" w:eastAsia="ru-RU" w:bidi="ru-RU"/>
        </w:rPr>
        <w:t>.2023</w:t>
      </w:r>
    </w:p>
    <w:p>
      <w:pPr>
        <w:pStyle w:val="Style12"/>
        <w:keepNext w:val="0"/>
        <w:keepLines w:val="0"/>
        <w:widowControl w:val="0"/>
        <w:shd w:val="clear" w:color="auto" w:fill="auto"/>
        <w:bidi w:val="0"/>
        <w:spacing w:before="0" w:after="8340" w:line="240" w:lineRule="auto"/>
        <w:ind w:left="0" w:right="0" w:firstLine="700"/>
        <w:jc w:val="both"/>
      </w:pPr>
      <w:r>
        <w:rPr>
          <w:color w:val="000000"/>
          <w:spacing w:val="0"/>
          <w:w w:val="100"/>
          <w:position w:val="0"/>
          <w:shd w:val="clear" w:color="auto" w:fill="auto"/>
          <w:lang w:val="ru-RU" w:eastAsia="ru-RU" w:bidi="ru-RU"/>
        </w:rPr>
        <w:t>Решение Комиссии может быть обжаловано в Арбитражный суд Волгоградской области в течение трех месяцев со дня его принятия.</w:t>
      </w:r>
    </w:p>
    <w:p>
      <w:pPr>
        <w:pStyle w:val="Style5"/>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Исп.Ивченко Н.И.</w:t>
      </w:r>
    </w:p>
    <w:p>
      <w:pPr>
        <w:pStyle w:val="Style5"/>
        <w:keepNext w:val="0"/>
        <w:keepLines w:val="0"/>
        <w:widowControl w:val="0"/>
        <w:shd w:val="clear" w:color="auto" w:fill="auto"/>
        <w:bidi w:val="0"/>
        <w:spacing w:before="0" w:after="26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тел.8(8442) 24-22-64</w:t>
      </w:r>
    </w:p>
    <w:sectPr>
      <w:footnotePr>
        <w:pos w:val="pageBottom"/>
        <w:numFmt w:val="decimal"/>
        <w:numRestart w:val="continuous"/>
      </w:footnotePr>
      <w:pgSz w:w="11900" w:h="16840"/>
      <w:pgMar w:top="1719" w:right="1116" w:bottom="1484" w:left="54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579755</wp:posOffset>
              </wp:positionH>
              <wp:positionV relativeFrom="page">
                <wp:posOffset>10016490</wp:posOffset>
              </wp:positionV>
              <wp:extent cx="636905" cy="100330"/>
              <wp:wrapNone/>
              <wp:docPr id="5" name="Shape 5"/>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2023-3321</w:t>
                          </w:r>
                        </w:p>
                      </w:txbxContent>
                    </wps:txbx>
                    <wps:bodyPr wrap="none" lIns="0" tIns="0" rIns="0" bIns="0">
                      <a:spAutoFit/>
                    </wps:bodyPr>
                  </wps:wsp>
                </a:graphicData>
              </a:graphic>
            </wp:anchor>
          </w:drawing>
        </mc:Choice>
        <mc:Fallback>
          <w:pict>
            <v:shape id="_x0000_s1031" type="#_x0000_t202" style="position:absolute;margin-left:45.649999999999999pt;margin-top:788.70000000000005pt;width:50.1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2023-3321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9857740</wp:posOffset>
              </wp:positionV>
              <wp:extent cx="636905" cy="100330"/>
              <wp:wrapNone/>
              <wp:docPr id="7" name="Shape 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2023-3321</w:t>
                          </w:r>
                        </w:p>
                      </w:txbxContent>
                    </wps:txbx>
                    <wps:bodyPr wrap="none" lIns="0" tIns="0" rIns="0" bIns="0">
                      <a:spAutoFit/>
                    </wps:bodyPr>
                  </wps:wsp>
                </a:graphicData>
              </a:graphic>
            </wp:anchor>
          </w:drawing>
        </mc:Choice>
        <mc:Fallback>
          <w:pict>
            <v:shape id="_x0000_s1033" type="#_x0000_t202" style="position:absolute;margin-left:57.pt;margin-top:776.20000000000005pt;width:50.1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2023-3321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3780155</wp:posOffset>
              </wp:positionH>
              <wp:positionV relativeFrom="page">
                <wp:posOffset>751205</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7.65000000000003pt;margin-top:59.149999999999999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Другое_"/>
    <w:basedOn w:val="DefaultParagraphFont"/>
    <w:link w:val="Style5"/>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Подпись к картинке_"/>
    <w:basedOn w:val="DefaultParagraphFont"/>
    <w:link w:val="Style15"/>
    <w:rPr>
      <w:rFonts w:ascii="Georgia" w:eastAsia="Georgia" w:hAnsi="Georgia" w:cs="Georgia"/>
      <w:b w:val="0"/>
      <w:bCs w:val="0"/>
      <w:i w:val="0"/>
      <w:iCs w:val="0"/>
      <w:smallCaps w:val="0"/>
      <w:strike w:val="0"/>
      <w:color w:val="212121"/>
      <w:sz w:val="11"/>
      <w:szCs w:val="11"/>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48"/>
      <w:szCs w:val="4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Другое"/>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Подпись к картинке"/>
    <w:basedOn w:val="Normal"/>
    <w:link w:val="CharStyle16"/>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19">
    <w:name w:val="Заголовок №1"/>
    <w:basedOn w:val="Normal"/>
    <w:link w:val="CharStyle20"/>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