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крови имени О.К. Гаврилова ДЗМ»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8рк-д/@/с1га\лпо8.П1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«Дельрус МРЦ»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то8со\у@с1е1п18.П1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«ГЕМОПЛАСТ»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пкагрикЫпа@детор1а81:.ги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№077/06/106-26173-ЭП/23/2023 о нарушении</w:t>
        <w:br/>
        <w:t>законодательства о контрактной системе</w:t>
      </w:r>
    </w:p>
    <w:p>
      <w:pPr>
        <w:pStyle w:val="Style8"/>
        <w:keepNext/>
        <w:keepLines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крови имени О.К. Гаврилова ДЗМ»: К.Д. Блохиной (доверенность от 19.04.2023 №21),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«Дельрус МРЦ»: А.Н. Цурган (доверенность от 17.09.2022), К.Г. Беляева (доверенность от 25.04.2023),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города Москвы по конкурентной политике: Е.В. Зайцевой (доверенность от 16.03.2023 №77-13-1/23-23),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АО «ГЕМОПЛАСТ», о времени и порядке заседания Комиссии уведомленных письмом Московского УФАС России исх. От 25.04.2023 № ЕИ/18074/23,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«Дельрус МРЦ» (далее — Заявитель) на действия ГБУЗ «Центр крови имени О.К.Гаврилова ДЗМ» (далее — Заказчик) при проведении электронного аукциона на право заключения государственного контракта на поставку наборов для донорской крови для нужд ГБУЗ «ЦК им. О.К. Гаврилова ДЗМ» (Закупка № 0173200001423000501)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 от 25.04.2023 № ЕИ/18074/23.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По мнению Заявителя, комиссией Заказчика нарушены нормы Закона о контрактной системе в результате признания заявки АО «ГЕМОПЛАСТ» соответствующей требованиям Закона о контрактной системе, поскольку в составе заявки участником представлены сведения, противоречащие положениям Технического задания.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системе, извещение об осуществлении закупки должно содержать описание объекта закупки в соответствии со статьей 33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показателей,а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Техническом задании установлены требования к закупаемым товарам, так, например: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«1. Набор для донорской крови, четырехкамерный. Код КТРУ 32.50.13.190-00586»: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3: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&gt; 351 и &lt; 450;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«Набор для донорской крови, четырехкамерный. Код КТРУ 32.50.13.190-00586»: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3: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&gt; 351 и &lt; 450;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поз.3 «Набор для донорской крови, трехкамерный. Код КТРУ 32.50.13.190</w:t>
        <w:softHyphen/>
        <w:t>00463»: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&gt; 100 и &lt; 450;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&gt; 351 и &lt; 450.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ч. 2 ст.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п. 4 ч. 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ч.12 ст. 48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38" w:right="538" w:bottom="947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закупки, подавшего такую заявку (за исключением случая, предусмотренного п. 9 ч. 3 ст.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п. 9 ч. 3 ст.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ч. 17 ст.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государственных заказчиков, и направляет оператору электронной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участника АО «ГЕМОПЛАСТ» представлены сведения о поставляемых товарах, так, например: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«Наборы полимерные стерильные однократного применения для взятия, хранения и транспортировки крови и ее компонентов в контейнерах с растворами гемоконсервантов и без по ТУ 32.50.13-002-02649147-2017, вариант исполнения: О^8-45088Р^' контейнер для крови счетверенный ЦФД, САГМ»: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3: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450*;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«Системы полимерные с магистралями для сбора, фильтрации, обработки и хранения крови и ее компонентов, пустые и с антикоагулянтами, вариант исполнения: Системы полимерные с магистралями счетверенные с антикоагулянтом СР1) (ЦФД) и раствором 8А6М»: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3: 100;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450*;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поз.3 «Системы полимерные с магистралями для сбора, фильтрации, обработки и хранения крови и ее компонентов, пустые и с антикоагулянтами, вариант исполнения: Системы полимерные с магистралями строенные с антикоагулянтом СР1) ( ЦФД) и раствором 8А6М»: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1: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дополнительного контейнера 2: 450*;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Емкость основного контейнера: 450*.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«*- указан номинальный полезный объем контейнера в соответствии с требованиями Постановления Правительства РФ от 22 июня 2019 г. № 797 «Об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2022-48897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утверждении Правил заготовки, хранения,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Максимальная вместимость контейнеров составляет 600 мл».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заявки участника закупки АО «ГЕМОПЛАСТ» объемы емкостей контейнеров указаны в соответствии с требованиями Технического задания, ввиду чего заявка признана соответствующей требованиям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согласно извещению о проведении электронного аукциона от 04.04.2023 №0173200001423000501 Заказчиком для закупаемых изделий выбраны следующие позиции каталога товаров, работ и услуг (далее — КТРУ):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32.50.13.190-00586 «Набор для донорской крови, четырехкамерный»,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32.50.13.190-00463 «Набор для донорской крови, четырехкамерный», согласно описательной части которых содержат один или несколько контейнеров с антикоагулирующим раствором. При этом установлены требования к емкости контейнеров, которые не должны превышать значение 450 мл.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составе заявки АО «ГЕМОПЛАСТ» фактически представлены значения характеристик емкости «450» мл., соответствующие требованиям технической части извещения, вместе с тем участником закупки дополнительно отражено, что значение «450» мл. является номинальным полезным объемом контейнера, при этом максимальная вместимость контейнеров составляет 600 мл.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в отсутствие в выбранных позициях КТРУ определения значений емкости контейнеров, а также указания на то, что под емкостью понимается номинальный полезный объем, представленное значение максимальной вместимости АО «ГЕМОПЛАСТ» противоречит установленным требованиям Заказчика в соответствии с выбранными позициями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КТРУ также предусмотрены позиции, которые обладают максимальным объемом емкостей контейнеров 600 мл, а именно 32.50.13.190-00460 «Набор для донорской крови, трехкамерный», 32.50.13.190-00584 «Набор для донорской крови, четырехкамерный».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  <w:rPr>
          <w:sz w:val="22"/>
          <w:szCs w:val="22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615" w:left="1105" w:header="0" w:footer="18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2022-48897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3 или п. 4 ч. 1 ст.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заявки АО «ГЕМОПЛАСТ» соответствующей требованиям извещения об осуществления закупки, является неправомерным и принято в нарушение пп. «а» п.1 ч.5 ст.49 Закона о контрактной системе Закона о контрактной системе, что содержит признаки состава административного правонарушения, ответственность за которое предусмотрена частью 2 статьи 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 мнению Заявителя, комиссией Заказчика нарушены нормы Закона о контрактной системе в результате признания заявки АО «ГЕМОПЛАСТ» соответствующей требованиям Закона о контрактной системе, поскольку в составе заявки участником представлены недостоверные сведения об объемах контейнеров в отношении предлагаемых к поставке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АО «ГЕМОПЛАСТ» предложены к поставе контейнеры, номинальный полезный объем которых в соответствии с требованиями Постановления Правительства РФ от 22 июня 2019 г. № 797 «Об утверждении Правил заготовки, хранения,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 составляет 450 мл., при этом максимальная вместимость составляет 600 мл.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под недостоверными сведениями следует понимать те сведения, которые не соответствуют действительности.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оснований сомневаться в достоверности представленных в составе заявки сведений в контексте ч. 5 ст. 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Заказчика не имелось, неопровержимыми доказательствами недостоверности таких сведений последний не располагал. Доказательств обратного представителем Заказчика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 в целях соблюдения баланса частных и публичных интересов (на необходимость соблюдения которого указал Конституционный Суд Российской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в постановлении от 29.03.2011 № 2-П) и принципа стабильности публичных правоотношений, но также и принципов добросовестной реализации прав и законных интересов (ч. 3 ст. 1 ГК РФ), недопустимости извлечения преимуществ из своего незаконного или недобросовестного поведения (ч. 4 ст. 1 ГК РФ), недопустимости злоупотребления правом (ч. 1 ст. 10 ГК РФ) для принятия решения об отказе участнику закупки в допуске к ней заказчику необходимо располагать письменным документальным подтверждением наличия в составе заявки такого участника недостоверной информации.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как следует из материалов дела в настоящем случае, такого подтверждения в материалы дела представлено не было, а потому и правовых оснований к отклонению заявки участника у комиссии Заказчика не имелось, вопреки утверждения представителя Заявителя об обратном.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нарушении комиссией Заказчика норм Закона о контрактной системе,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 том, что вышеуказанный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«Дельрус МРЦ» на действия комиссии Заказчика обоснованной в части допуска заявки АО «ГЕМОПЛАСТ».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нарушение пп. «а» п.1 ч.5 ст.49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1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002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Звиадович8 (495)784-75-05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62" w:right="535" w:bottom="1325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10132060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2022-48897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050000000000004pt;margin-top:797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2022-48897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10138410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2022-48897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99999999999999pt;margin-top:798.3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2022-48897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10132060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2022-48897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97.80000000000007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2022-48897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25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
</file>