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726440</wp:posOffset>
                </wp:positionH>
                <wp:positionV relativeFrom="paragraph">
                  <wp:posOffset>12700</wp:posOffset>
                </wp:positionV>
                <wp:extent cx="2581275" cy="249618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275" cy="2496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6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1о77@Га8.гоу.ги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4" w:val="left"/>
                                <w:tab w:leader="underscore" w:pos="3931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7.200000000000003pt;margin-top:1.pt;width:203.25pt;height:196.55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pBdr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64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1о77@Га8.гоу.ги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4" w:val="left"/>
                          <w:tab w:leader="underscore" w:pos="3931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 </w:t>
                        <w:tab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Гизатулина Л.С.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5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дгга!74@уапдех.ги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50" w:right="528" w:bottom="707" w:left="5209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ФПИ» Минздрава России хакирй@птгс.га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0" w:right="0" w:bottom="65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4065" w:h="204" w:wrap="none" w:vAnchor="text" w:hAnchor="page" w:x="114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spacing w:line="360" w:lineRule="exact"/>
      </w:pPr>
      <w:r>
        <w:drawing>
          <wp:anchor distT="438150" distB="0" distL="5715" distR="0" simplePos="0" relativeHeight="62914694" behindDoc="1" locked="0" layoutInCell="1" allowOverlap="1">
            <wp:simplePos x="0" y="0"/>
            <wp:positionH relativeFrom="page">
              <wp:posOffset>732155</wp:posOffset>
            </wp:positionH>
            <wp:positionV relativeFrom="paragraph">
              <wp:posOffset>450850</wp:posOffset>
            </wp:positionV>
            <wp:extent cx="2590800" cy="17653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90800" cy="1765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1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0" w:right="528" w:bottom="650" w:left="11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87" w:after="8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0" w:right="0" w:bottom="9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955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077/06/106-ММ/1/2023 о нарушении</w:t>
        <w:br/>
        <w:t>законодательства о контрактной системе</w:t>
        <w:br/>
        <w:t>02.05.2022</w:t>
        <w:tab/>
        <w:t>г. Москва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разряда отдела обжалования государственных закупок М.О. Мацневой,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 ФГБУ «НМИЦ ФПИ» Минздрава России,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Гизатулина Л.С., о времени и порядке заседания Комиссии Управления уведомленных надлежащим образом письмом Московского УФАС России,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Гизатулина Л.С. (далее — Заявитель) на действия ФГБУ «НМИЦ ФПИ» Минздрава России (далее — Заказчик) при проведении электронного аукциона на право заключения государственного контракта на поставку медицинских изделий (пеленка впитывающая) для нужд ФГБУ «НМИЦ ФПИ» Минздрава России (Закупка № 0362100034223000153)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widowControl w:val="0"/>
        <w:spacing w:line="1" w:lineRule="exact"/>
      </w:pPr>
      <w:r>
        <w:drawing>
          <wp:anchor distT="622300" distB="0" distL="0" distR="0" simplePos="0" relativeHeight="125829380" behindDoc="0" locked="0" layoutInCell="1" allowOverlap="1">
            <wp:simplePos x="0" y="0"/>
            <wp:positionH relativeFrom="page">
              <wp:posOffset>720725</wp:posOffset>
            </wp:positionH>
            <wp:positionV relativeFrom="paragraph">
              <wp:posOffset>622300</wp:posOffset>
            </wp:positionV>
            <wp:extent cx="1511935" cy="29273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28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(далее — комиссия Заказчика) при проведении электронного аукциона.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 запрашиваемые письмом Московского УФАС России, Комиссия Управления установила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комиссии Заказчика, выразившиеся в неправомерном отклонении заявки Заявителя.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18.04.2023 №ИЭА1 заявка Заявителя (идентификационный номер заявки 4) отклонена на следующем основании: «п.1 ч.12 ст.48 №44-ФЗ - Непредставление информации и документов, предусмотренных извещением об осуществлении закупки в соответствии с Законом №44 ФЗ (за исключением информации и документов, предусмотренных п.2 и 3 ч.6 ст.43 №44 ФЗ), несоответствие таких информации и документов требованиям, установленным в извещении об осуществлении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 закупки не соответствует требованиям извещения об осуществлении закупки в случае, предусмотренным п.1 ч.12 ст. 48 44-ФЗ - непредставления информации и документов, предусмотренных извещением, несоответствия таких информации и документов, а именно:участник не предоставил копию действующего регистрационного удостоверения Минздрава России, Минздравсоцразвития России или Федеральной службы по надзору в сфере здравоохранения и социального развития с приложениями (в случае наличия приложений) на подлежащий поставке товар (Основание: Федеральный Закон от 21.11.2011 № 323-ФЗ «Об основах охраны здоровья граждан в Российской Федерации», Постановление Правительства Российской Федерации от 27.12.2012 № 1416 «Об утверждении правил государственной регистрации медицинских изделий», Приказ Росздравнадзора от 06.05.2019 К 3371 "Об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изделий" (Зарегистрировано в Минюсте России 25.07.2019 К 55388)", что не соответствует требованиям, установленным п. В раздела 2 приложения 3 к извещению «Инструкция по заполнению заявок».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системе, извещение об осуществлении закупки должно содержать описание объекта закупки в соответствии со ст.33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40"/>
        <w:jc w:val="both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0" w:right="528" w:bottom="903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ч.2 ст.33 Закона о контрактной системе документация о закупке в соответствии с требованиями, указанными в ч. 1 ст.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2022-51147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указываются максимальные и (или) минимальные значения таких показателей,а также значения показателей, которые не могут изменяться.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Комиссией Управления установлено, что Заказчиком в Техническом задании содержатся требования к необходимому к поставке товаре «Пеленка впитывающая» (КТРУ 17.22.12.130-00000002).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в п. «в» Приложения №3 к Извещению Заказчиком установлено, что заявка участника данной закупочной процедуры должна содержать копию действующего регистрационного удостоверения Минздрава России, Минздравсоцразвития России или Федеральной службы по надзору в сфере здравоохранения и социального развития с приложениями (в случае наличия приложений) на подлежащий поставке товар (Основание: Федеральный Закон от 21.11.2011 № 323-ФЗ «Об основах охраны здоровья граждан в Российской Федерации», Постановление Правительства Российской Федерации от 27.12.2012 № 1416 «Об утверждении правил государственной регистрации медицинских изделий», Приказ Росздравнадзора от 06.05.2019 К 3371 "Об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изделий" (Зарегистрировано в Минюсте России 25.07.2019 К 55388)" указанные в «Форме характеристики предлагаемого участником закупки товара, соответствующие показателям, установленным в описании объекта закупки».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ч. 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28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28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ст. 43 Закона о контрактной системе;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28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28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 43 Закона о контрактной системе предложение по критериям, предусмотренным п. 2 и (или) 3 ч. 1 ст. 32 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28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Заявитель представил сведения о предлагаемом к поставке товаре «Пеленка впитывающая» (КТРУ 17.22.12.130-00000002).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составе заявки Заявителя не представлено регистрационное удостоверение на поставляемый товар, следовательно заявка подлежала отклонению.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Комиссия Управления отмечает, что поставляемый товар «Пеленка впитывающая» по КТРУ 17.22.12.130-00000002 «Пеленка впитывающая» является медицинским изделием, что подтверждается указанием на код вида медицинского изделия 320550 номенклатурной классификацией медицинских изделий по видам, следовательно, поставляемое изделие должно иметь регистрационное удостоверение в соответствии с ФЗ от 21.11.2011 № 323-ФЗ.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согласно доводам жалобы Заявитель указывает, что Заказчиком установлено требование о наличии сертификата, подтверждающего качество поставляемого товара.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указанный довод не может быть рассмотрен Комиссией Управления при рассмотрении жалобы на действия аукционной комиссии Заказчика, так как обжалование положений аукционной документации возможно согласно п.1 ч.2 ст. 105 Закона о контрактной системе до окончания срока подачи заявок на участие в электронном аукционе, а не на этапе их рассмотрения.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установленные сроки Заявитель не воспользовался своим правом и не обжаловал положения аукционной документации, а также не подавал Заказчику запрос о даче разъяснений положений аукционной документации в соответствии с ч.5 ст.42 Закона о контрактной системе, что указывает на то, что, выражая свое согласие на поставку товаров на условиях, установленных аукционной документацией при подаче заявки на участие в электронном аукционе, Заявитель был согласен со всеми установленными Заказчиком требованиями.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«а» п.1 ч.5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ст.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1-8 ч. 12 ст. 48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1" w:val="left"/>
        </w:tabs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1" w:val="left"/>
        </w:tabs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6" w:val="left"/>
        </w:tabs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1" w:val="left"/>
        </w:tabs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у комиссии Заказчика имелись основания для признания заявки Заявителя несоответствующей, и решение аукционной комиссии Заказчика в части признания заявки Заявителя не соответствующей требованиям извещения об осуществлении закупки и Закону о контрактной системе является правомерным.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Гизатулина Л.С. на действия комиссии ФГБУ «НМИЦ ФПИ» Минздрава России необоснованной.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Жалобу ИП Гизатулина Л.С. в части обжалования положений извещения оставить без рассмотрения в соответствии частью 4 статьи 105 Закона о контрактной системе.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90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Снять ограничения, наложенные на определение поставщика (подрядчика, исполнителя) письмом Московского УФАС России.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78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5961380</wp:posOffset>
                </wp:positionH>
                <wp:positionV relativeFrom="paragraph">
                  <wp:posOffset>12700</wp:posOffset>
                </wp:positionV>
                <wp:extent cx="1109345" cy="95123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9345" cy="951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М.О. Мацнева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Э.З. Гугава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69.40000000000003pt;margin-top:1.pt;width:87.350000000000009pt;height:74.900000000000006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М.О. Мацнева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Э.З. Гугава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headerReference w:type="default" r:id="rId13"/>
      <w:footerReference w:type="default" r:id="rId14"/>
      <w:footnotePr>
        <w:pos w:val="pageBottom"/>
        <w:numFmt w:val="decimal"/>
        <w:numRestart w:val="continuous"/>
      </w:footnotePr>
      <w:type w:val="continuous"/>
      <w:pgSz w:w="11900" w:h="16840"/>
      <w:pgMar w:top="1000" w:right="528" w:bottom="90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10217150</wp:posOffset>
              </wp:positionV>
              <wp:extent cx="720090" cy="996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0090" cy="996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2022-51147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950000000000003pt;margin-top:804.5pt;width:56.700000000000003pt;height:7.850000000000000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2022-51147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834390</wp:posOffset>
              </wp:positionH>
              <wp:positionV relativeFrom="page">
                <wp:posOffset>10133965</wp:posOffset>
              </wp:positionV>
              <wp:extent cx="7226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2022-51147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65.700000000000003pt;margin-top:797.95000000000005pt;width:56.899999999999999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2022-51147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348615</wp:posOffset>
              </wp:positionV>
              <wp:extent cx="6413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09.19999999999999pt;margin-top:27.449999999999999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3931285</wp:posOffset>
              </wp:positionH>
              <wp:positionV relativeFrom="page">
                <wp:posOffset>516255</wp:posOffset>
              </wp:positionV>
              <wp:extent cx="64135" cy="10668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55000000000001pt;margin-top:40.649999999999999pt;width:5.0499999999999998pt;height:8.4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3D60B1"/>
      <w:sz w:val="72"/>
      <w:szCs w:val="72"/>
      <w:u w:val="none"/>
    </w:rPr>
  </w:style>
  <w:style w:type="character" w:customStyle="1" w:styleId="CharStyle5">
    <w:name w:val="Основной текст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19">
    <w:name w:val="Основной текст (3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D60B1"/>
      <w:sz w:val="72"/>
      <w:szCs w:val="72"/>
      <w:u w:val="none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auto"/>
      <w:spacing w:after="21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/Relationships>
</file>