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59753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7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Еврейской автономной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Постышева, 3, г. Биробиджан, ЕАО, 679014</w:t>
        <w:br/>
        <w:t>тел/фа кс (42622) 2-00-47, 2-11-47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1о79@Га8.§оу.ги</w:t>
        <w:br/>
        <w:t>Н(1р5://еао.Га5.§оу.ги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4,05.2023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АЛ/315/23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color w:val="4460A2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Начальнику МКУ "Управление ЖКХ мэрии города МО "Город Биробиджан" ЕАО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О.Т. Мурванидзе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е-та1: ^кк@Ъ^^а^т.^и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Индивидуальному предпринимателю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Сысоеву К.В.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е-та1:</w:t>
      </w:r>
      <w:r>
        <w:fldChar w:fldCharType="begin"/>
      </w:r>
      <w:r>
        <w:rPr/>
        <w:instrText> HYPERLINK "mailto:skvconsultor@gmail.com"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8кусоп8и11ог@дтаП.сот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112" w:bottom="1217" w:left="1140" w:header="0" w:footer="3" w:gutter="0"/>
          <w:pgNumType w:start="1"/>
          <w:cols w:num="2" w:space="883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е-та1: ко@8ЪегЪапк-а81:.ги</w:t>
      </w:r>
    </w:p>
    <w:p>
      <w:pPr>
        <w:widowControl w:val="0"/>
        <w:spacing w:before="88" w:after="8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4" w:right="0" w:bottom="118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  <w:br/>
        <w:t>по делу № 079/06/106-12/2023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законодательства о закупках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8749" w:val="left"/>
        </w:tabs>
        <w:bidi w:val="0"/>
        <w:spacing w:before="0" w:after="0" w:line="240" w:lineRule="auto"/>
        <w:ind w:left="0" w:right="0" w:firstLine="2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предписания объявлена «03» мая 2023 г.</w:t>
        <w:tab/>
        <w:t>г. Биробиджан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2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полном объеме предписание изготовлено «04» мая 2023 г.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20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Еврейской автономной области по контролю в сфере закупок в составе: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160" w:right="0" w:hanging="51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- А.А. Лунев - руководитель управления Еврейского УФАС России;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3029" w:val="left"/>
        </w:tabs>
        <w:bidi w:val="0"/>
        <w:spacing w:before="0" w:after="0" w:line="240" w:lineRule="auto"/>
        <w:ind w:left="5160" w:right="0" w:hanging="51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  <w:tab/>
        <w:t>- С.Г. Черкашина - главный специалист-эксперт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Еврейского УФАС России;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3000" w:right="98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С.Н. Свирид - главный специалист-эксперт Еврейского УФАС России;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Заседание проведено: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7" w:val="left"/>
        </w:tabs>
        <w:bidi w:val="0"/>
        <w:spacing w:before="0" w:after="0" w:line="257" w:lineRule="auto"/>
        <w:ind w:left="200" w:right="0" w:firstLine="74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отсутствие представителя Сысоева К.В. - (уведомлен надлежащим образом, уведомление от 27.04.2023 №АЛ/270/23)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4" w:val="left"/>
        </w:tabs>
        <w:bidi w:val="0"/>
        <w:spacing w:before="0" w:after="280" w:line="240" w:lineRule="auto"/>
        <w:ind w:left="20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 муниципального заказчика - муниципального казенного учреждения "Управление ЖКХ мэрии города МО "Город Биробиджан" ЕАО - Зубаневой В.В., Федоровой С.А (доверенности от 28.04.2023 № 386-вн, от 02.05.2023 №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55);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Еврейского УФАС России по делу № 079/06/106-12/2023 о нарушении законодательства о закупках, принятого Комиссией Еврейского УФАС России по результатам рассмотрения жалобы Сысоева К.В. о нарушении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на действия муниципального заказчика - муниципального казенного учреждения "Управление ЖКХ мэрии города МО "Город Биробиджан" ЕАО, допущенных при осуществлении закупки для государственных нужд, путем проведения электронного аукциона, объектом которого является: «Проведение работ по посадке зеленых насаждений, санитарной подрезке и удалению аварийных деревьев на территории городского округа» (извещение от 18.04.2023 № 0378300011923000034), в соответствии с ч. 15 ст. 99, 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Административным регламентом, утвержденным Приказом ФАС России от 19.11.2014 № 727/14,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Закупочной комиссии муниципального заказчика - муниципального казенного учреждения "Управление ЖКХ мэрии города МО "Город Биробиджан" ЕАО, в целях устранения нарушений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указанных в решении Еврейского УФАС России по делу № 079/06/106-12/2023 о нарушении законодательства о контрактной системе, совершить следующие действия:</w:t>
      </w:r>
    </w:p>
    <w:p>
      <w:pPr>
        <w:pStyle w:val="Style16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128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срок до «23» мая 2023 года отменить Протокол подведения итогов определения поставщика (подрядчика, исполнителя) от 28.04.2023 №ИЭА1;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Муниципальному заказчику - муниципальному казенному учреждению "Управление ЖКХ мэрии города МО "Город Биробиджан" ЕАО при сохранении необходимости проведения закупки устранить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указанные в решении по делу № 079/06/106-12/2023 о нарушении законодательства о контрактной системе, для чего совершить действия, направленные на устранение нарушений законодательства, а именно:</w:t>
      </w:r>
    </w:p>
    <w:p>
      <w:pPr>
        <w:pStyle w:val="Style16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128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срок до «23» мая 2023 года внести изменения в извещение о проведении электронного аукциона в соответствии с решением по делу № 079/06/106-12/2023 о нарушении законодательства о контрактной системе.</w:t>
      </w:r>
    </w:p>
    <w:p>
      <w:pPr>
        <w:pStyle w:val="Style16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128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 подачи заявок на участие в электронном аукционе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6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1280" w:val="left"/>
        </w:tabs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срок до «25» мая 2023 года представить в адрес Еврейского УФАС России подтверждение исполнения пунктов 1, 2 настоящего предписания в письменном виде с приложением подтверждающих документов.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АО «Сбербанк-АСТ»: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срок до «17» мая 2023 года с целью устранения нарушений Федерального закона от 05.04.2013 № 44-ФЗ «О контрактной системе в сфере закупок товаров, работ, услуг для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обеспечения государственных и муниципальных нужд» допущенных при осуществлении закупки путем проведения электронного аукциона, объектом которого является: «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Проведение работ по посадке зеленых насаждений, санитарной подрезке и удалению аварийных деревьев на территории городского округа» (извещение от 18.04.2023 № 0378300011923000034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), обеспечить техническую возможность:</w:t>
      </w:r>
    </w:p>
    <w:p>
      <w:pPr>
        <w:pStyle w:val="Style16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27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отмены п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ротокола подведения итогов определения поставщика (подрядчика, исполнителя) от 28.04.2023 №ИЭА1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16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9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внесения изменений в извещение о проведении электронного аукциона.</w:t>
      </w:r>
    </w:p>
    <w:p>
      <w:pPr>
        <w:pStyle w:val="Style16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9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продления срока подачи заявок на участие в электронном аукционе.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8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срок до «22» мая 2023 года представить в Еврейское УФАС России подтверждение об исполнении пункта 1 настоящего предписания в письменном виде с приложением подтверждающих документов.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Арбитражный суд в течение трех месяцев со дня его принятия.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Примечание. Невыполнение в установленный срок предписания Еврейского УФАС России является административным правонарушением, влекущим ответственность предусмотренную ч. 7 ст. 19.5 Кодекса Российской Федерации об административных правонарушениях.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антимонопольного органа.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8"/>
          <w:szCs w:val="28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4" w:right="469" w:bottom="1186" w:left="96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3"/>
        <w:keepNext w:val="0"/>
        <w:keepLines w:val="0"/>
        <w:framePr w:w="2021" w:h="163" w:wrap="none" w:vAnchor="text" w:hAnchor="page" w:x="4877" w:y="655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Fonts w:ascii="Georgia" w:eastAsia="Georgia" w:hAnsi="Georgia" w:cs="Georgia"/>
          <w:color w:val="E9E9E9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13"/>
        <w:keepNext w:val="0"/>
        <w:keepLines w:val="0"/>
        <w:framePr w:w="2717" w:h="403" w:wrap="none" w:vAnchor="text" w:hAnchor="page" w:x="4805" w:y="165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widowControl w:val="0"/>
        <w:spacing w:line="360" w:lineRule="exact"/>
      </w:pPr>
      <w:r>
        <w:drawing>
          <wp:anchor distT="0" distB="0" distL="0" distR="1789430" simplePos="0" relativeHeight="62914694" behindDoc="1" locked="0" layoutInCell="1" allowOverlap="1">
            <wp:simplePos x="0" y="0"/>
            <wp:positionH relativeFrom="page">
              <wp:posOffset>2632710</wp:posOffset>
            </wp:positionH>
            <wp:positionV relativeFrom="paragraph">
              <wp:posOffset>12700</wp:posOffset>
            </wp:positionV>
            <wp:extent cx="353695" cy="53657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48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9" w:right="546" w:bottom="971" w:left="1111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6278245</wp:posOffset>
                </wp:positionH>
                <wp:positionV relativeFrom="paragraph">
                  <wp:posOffset>191770</wp:posOffset>
                </wp:positionV>
                <wp:extent cx="883920" cy="24384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392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А.А. Лунёв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94.35000000000002pt;margin-top:15.1pt;width:69.600000000000009pt;height:19.199999999999999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А.А. Лунёв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25400" distB="0" distL="114300" distR="1903730" simplePos="0" relativeHeight="125829380" behindDoc="0" locked="0" layoutInCell="1" allowOverlap="1">
            <wp:simplePos x="0" y="0"/>
            <wp:positionH relativeFrom="page">
              <wp:posOffset>2632710</wp:posOffset>
            </wp:positionH>
            <wp:positionV relativeFrom="paragraph">
              <wp:posOffset>804545</wp:posOffset>
            </wp:positionV>
            <wp:extent cx="353695" cy="53657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3096260</wp:posOffset>
                </wp:positionH>
                <wp:positionV relativeFrom="paragraph">
                  <wp:posOffset>1207135</wp:posOffset>
                </wp:positionV>
                <wp:extent cx="1283335" cy="1035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3.80000000000001pt;margin-top:95.049999999999997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3050540</wp:posOffset>
                </wp:positionH>
                <wp:positionV relativeFrom="paragraph">
                  <wp:posOffset>895985</wp:posOffset>
                </wp:positionV>
                <wp:extent cx="1725295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0.20000000000002pt;margin-top:70.549999999999997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Лунев Андрей Анатольевич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>00С1838Е074225С8А64ЕС02Ю04АЕ90439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07.1</w:t>
      </w:r>
      <w:r>
        <w:rPr>
          <w:color w:val="919191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.2022 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31.01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>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9" w:right="1976" w:bottom="2757" w:left="111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Члены комиссии: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1" behindDoc="0" locked="0" layoutInCell="1" allowOverlap="1">
                <wp:simplePos x="0" y="0"/>
                <wp:positionH relativeFrom="page">
                  <wp:posOffset>5951855</wp:posOffset>
                </wp:positionH>
                <wp:positionV relativeFrom="paragraph">
                  <wp:posOffset>191770</wp:posOffset>
                </wp:positionV>
                <wp:extent cx="1216025" cy="247015"/>
                <wp:wrapSquare wrapText="bothSides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602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С.Г. Черкашина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68.65000000000003pt;margin-top:15.1pt;width:95.75pt;height:19.449999999999999pt;z-index:-12582937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С.Г. Черкашина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165100" distB="0" distL="114300" distR="1903730" simplePos="0" relativeHeight="125829383" behindDoc="0" locked="0" layoutInCell="1" allowOverlap="1">
            <wp:simplePos x="0" y="0"/>
            <wp:positionH relativeFrom="page">
              <wp:posOffset>2620645</wp:posOffset>
            </wp:positionH>
            <wp:positionV relativeFrom="paragraph">
              <wp:posOffset>524510</wp:posOffset>
            </wp:positionV>
            <wp:extent cx="365760" cy="54864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6576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3096260</wp:posOffset>
                </wp:positionH>
                <wp:positionV relativeFrom="paragraph">
                  <wp:posOffset>935990</wp:posOffset>
                </wp:positionV>
                <wp:extent cx="1276985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3.80000000000001pt;margin-top:73.700000000000003pt;width:100.5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3050540</wp:posOffset>
                </wp:positionH>
                <wp:positionV relativeFrom="paragraph">
                  <wp:posOffset>624840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0.20000000000002pt;margin-top:49.200000000000003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Черкашина Светлана Геннадьевна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482Е5Е6700492072С40В164445С4А202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9" w:right="2490" w:bottom="2757" w:left="1111" w:header="0" w:footer="3" w:gutter="0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10.10.2022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03.01.2024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4" behindDoc="0" locked="0" layoutInCell="1" allowOverlap="1">
                <wp:simplePos x="0" y="0"/>
                <wp:positionH relativeFrom="page">
                  <wp:posOffset>6186805</wp:posOffset>
                </wp:positionH>
                <wp:positionV relativeFrom="paragraph">
                  <wp:posOffset>191770</wp:posOffset>
                </wp:positionV>
                <wp:extent cx="978535" cy="247015"/>
                <wp:wrapSquare wrapText="bothSides"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853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С.Н. Свирид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87.15000000000003pt;margin-top:15.1pt;width:77.049999999999997pt;height:19.449999999999999pt;z-index:-12582936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С.Н. Свирид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Свирид Сергей Николаевич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>00Е0С2СЕА2Е0В8СВ0СЕ722ОЕАВВ13017С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27.04.2023 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20.07.2024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9" w:right="2120" w:bottom="1119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701675</wp:posOffset>
              </wp:positionH>
              <wp:positionV relativeFrom="page">
                <wp:posOffset>10006330</wp:posOffset>
              </wp:positionV>
              <wp:extent cx="647065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2023-386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5.25pt;margin-top:787.89999999999998pt;width:509.5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2023-386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27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45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9"/>
      <w:szCs w:val="19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4">
    <w:name w:val="Подпись к картинк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1">
    <w:name w:val="Заголовок №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line="26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8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9"/>
      <w:szCs w:val="19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spacing w:after="3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auto"/>
      <w:spacing w:after="280"/>
      <w:ind w:firstLine="2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