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line="240" w:lineRule="auto"/>
        <w:ind w:left="0" w:right="0" w:firstLine="0"/>
        <w:jc w:val="center"/>
      </w:pPr>
      <w:bookmarkStart w:id="0" w:name="bookmark0"/>
      <w:r>
        <w:rPr>
          <w:color w:val="3D60B1"/>
          <w:spacing w:val="0"/>
          <w:w w:val="100"/>
          <w:position w:val="0"/>
          <w:shd w:val="clear" w:color="auto" w:fill="auto"/>
          <w:lang w:val="ru-RU" w:eastAsia="ru-RU" w:bidi="ru-RU"/>
        </w:rPr>
        <w:t>ф</w:t>
      </w:r>
      <w:bookmarkEnd w:id="0"/>
    </w:p>
    <w:p>
      <w:pPr>
        <w:pStyle w:val="Style8"/>
        <w:keepNext w:val="0"/>
        <w:keepLines w:val="0"/>
        <w:widowControl w:val="0"/>
        <w:shd w:val="clear" w:color="auto" w:fill="auto"/>
        <w:bidi w:val="0"/>
        <w:spacing w:before="0" w:after="180" w:line="264"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8"/>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8"/>
        <w:keepNext w:val="0"/>
        <w:keepLines w:val="0"/>
        <w:widowControl w:val="0"/>
        <w:shd w:val="clear" w:color="auto" w:fill="auto"/>
        <w:bidi w:val="0"/>
        <w:spacing w:before="0" w:after="28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1о77@Га8.гоу.ги</w:t>
      </w:r>
    </w:p>
    <w:p>
      <w:pPr>
        <w:pStyle w:val="Style8"/>
        <w:keepNext w:val="0"/>
        <w:keepLines w:val="0"/>
        <w:widowControl w:val="0"/>
        <w:shd w:val="clear" w:color="auto" w:fill="auto"/>
        <w:tabs>
          <w:tab w:leader="underscore" w:pos="1764" w:val="left"/>
          <w:tab w:leader="underscore" w:pos="3931" w:val="left"/>
        </w:tabs>
        <w:bidi w:val="0"/>
        <w:spacing w:before="0" w:after="280" w:line="240" w:lineRule="auto"/>
        <w:ind w:left="0" w:right="0" w:firstLine="0"/>
        <w:jc w:val="center"/>
      </w:pPr>
      <w:r>
        <w:rPr>
          <w:spacing w:val="0"/>
          <w:w w:val="100"/>
          <w:position w:val="0"/>
          <w:shd w:val="clear" w:color="auto" w:fill="auto"/>
          <w:lang w:val="ru-RU" w:eastAsia="ru-RU" w:bidi="ru-RU"/>
        </w:rPr>
        <w:tab/>
        <w:t xml:space="preserve"> № </w:t>
        <w:tab/>
      </w:r>
    </w:p>
    <w:p>
      <w:pPr>
        <w:pStyle w:val="Style1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0800" cy="1765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2590800" cy="176530"/>
                    </a:xfrm>
                    <a:prstGeom prst="rect"/>
                  </pic:spPr>
                </pic:pic>
              </a:graphicData>
            </a:graphic>
          </wp:inline>
        </w:drawing>
      </w:r>
    </w:p>
    <w:p>
      <w:pPr>
        <w:spacing w:lineRule="exact" w:line="1"/>
        <w:rPr>
          <w:sz w:val="2"/>
          <w:szCs w:val="2"/>
        </w:rPr>
      </w:pPr>
      <w:r>
        <w:br w:type="column"/>
      </w:r>
    </w:p>
    <w:p>
      <w:pPr>
        <w:pStyle w:val="Style14"/>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ООО «СПЕЦТОРГШИНА И К» 8сЫпшк@Ьк.га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 г. Москвы «Жилищник района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Строгино»</w:t>
      </w:r>
    </w:p>
    <w:p>
      <w:pPr>
        <w:pStyle w:val="Style14"/>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дЬи- 81годто@таП. 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ГКУ «Дирекция ЖКХИБ СЗАО»</w:t>
      </w:r>
    </w:p>
    <w:p>
      <w:pPr>
        <w:pStyle w:val="Style14"/>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дЬи- 81годто@тай. 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«Московская Шинная Компания»</w:t>
      </w:r>
    </w:p>
    <w:p>
      <w:pPr>
        <w:pStyle w:val="Style14"/>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т8кк. 2012@таП. 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«ЕЭТП»</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notePr>
            <w:pos w:val="pageBottom"/>
            <w:numFmt w:val="decimal"/>
            <w:numRestart w:val="continuous"/>
          </w:footnotePr>
          <w:pgSz w:w="11900" w:h="16840"/>
          <w:pgMar w:top="375" w:right="1218" w:bottom="592" w:left="1144" w:header="0" w:footer="3" w:gutter="0"/>
          <w:pgNumType w:start="1"/>
          <w:cols w:num="2" w:space="720" w:equalWidth="0">
            <w:col w:w="4093" w:space="718"/>
            <w:col w:w="4728"/>
          </w:cols>
          <w:noEndnote/>
          <w:rtlGutter w:val="0"/>
          <w:docGrid w:linePitch="360"/>
        </w:sectPr>
      </w:pPr>
      <w:r>
        <w:rPr>
          <w:color w:val="000000"/>
          <w:spacing w:val="0"/>
          <w:w w:val="100"/>
          <w:position w:val="0"/>
          <w:shd w:val="clear" w:color="auto" w:fill="auto"/>
          <w:lang w:val="ru-RU" w:eastAsia="ru-RU" w:bidi="ru-RU"/>
        </w:rPr>
        <w:t>ко@го8е11огд.ги</w:t>
      </w:r>
    </w:p>
    <w:p>
      <w:pPr>
        <w:widowControl w:val="0"/>
        <w:spacing w:line="229" w:lineRule="exact"/>
        <w:rPr>
          <w:sz w:val="18"/>
          <w:szCs w:val="18"/>
        </w:rPr>
      </w:pPr>
    </w:p>
    <w:p>
      <w:pPr>
        <w:widowControl w:val="0"/>
        <w:spacing w:line="1" w:lineRule="exact"/>
        <w:sectPr>
          <w:footnotePr>
            <w:pos w:val="pageBottom"/>
            <w:numFmt w:val="decimal"/>
            <w:numRestart w:val="continuous"/>
          </w:footnotePr>
          <w:type w:val="continuous"/>
          <w:pgSz w:w="11900" w:h="16840"/>
          <w:pgMar w:top="375" w:right="0" w:bottom="592"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4"/>
        <w:keepNext w:val="0"/>
        <w:keepLines w:val="0"/>
        <w:widowControl w:val="0"/>
        <w:shd w:val="clear" w:color="auto" w:fill="auto"/>
        <w:tabs>
          <w:tab w:pos="8955"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077/06/106-ММ/3/2023 о нарушении</w:t>
        <w:br/>
        <w:t>законодательства о контрактной системе</w:t>
        <w:br/>
        <w:t>02.05.2023</w:t>
        <w:tab/>
        <w:t>г. Москва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разряда отдела обжалования государственных закупок М.О. Мацневой,</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2019-пСоV,</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 ООО «СПЕЦТОРГШИНА И К», ГБУ г. Москвы «Жилищник района Строгино»</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ГКУ «Дирекция ЖКХИБ СЗАО» и ООО «Московская Шинная Компания»,</w:t>
      </w:r>
    </w:p>
    <w:p>
      <w:pPr>
        <w:pStyle w:val="Style14"/>
        <w:keepNext w:val="0"/>
        <w:keepLines w:val="0"/>
        <w:widowControl w:val="0"/>
        <w:shd w:val="clear" w:color="auto" w:fill="auto"/>
        <w:bidi w:val="0"/>
        <w:spacing w:before="0" w:after="380" w:line="240" w:lineRule="auto"/>
        <w:ind w:left="0" w:right="0" w:firstLine="700"/>
        <w:jc w:val="both"/>
      </w:pPr>
      <w:r>
        <w:rPr>
          <w:color w:val="000000"/>
          <w:spacing w:val="0"/>
          <w:w w:val="100"/>
          <w:position w:val="0"/>
          <w:shd w:val="clear" w:color="auto" w:fill="auto"/>
          <w:lang w:val="ru-RU" w:eastAsia="ru-RU" w:bidi="ru-RU"/>
        </w:rPr>
        <w:t>рассмотрев жалобу ООО «СПЕЦТОРГШИНА И К» (далее — Заявитель) на действия ГБУ г. Москвы «Жилищник района Строгино» (далее — Заказчик) при проведении электронного аукциона на право заключения государственного контракта на поставку автомобильных шин и колес для техники ГБУ «Жилищник района Строгино» (Закупка № 0373200017323000168) (далее - аукцион) в</w:t>
      </w:r>
    </w:p>
    <w:p>
      <w:pPr>
        <w:pStyle w:val="Style2"/>
        <w:keepNext/>
        <w:keepLines/>
        <w:widowControl w:val="0"/>
        <w:shd w:val="clear" w:color="auto" w:fill="auto"/>
        <w:bidi w:val="0"/>
        <w:spacing w:before="0" w:line="240" w:lineRule="auto"/>
        <w:ind w:left="0" w:right="0" w:firstLine="360"/>
        <w:jc w:val="left"/>
        <w:sectPr>
          <w:footnotePr>
            <w:pos w:val="pageBottom"/>
            <w:numFmt w:val="decimal"/>
            <w:numRestart w:val="continuous"/>
          </w:footnotePr>
          <w:type w:val="continuous"/>
          <w:pgSz w:w="11900" w:h="16840"/>
          <w:pgMar w:top="375" w:right="528" w:bottom="592" w:left="1107" w:header="0" w:footer="3" w:gutter="0"/>
          <w:cols w:space="720"/>
          <w:noEndnote/>
          <w:rtlGutter w:val="0"/>
          <w:docGrid w:linePitch="360"/>
        </w:sectPr>
      </w:pPr>
      <w:bookmarkStart w:id="2" w:name="bookmark2"/>
      <w:r>
        <w:rPr>
          <w:color w:val="000000"/>
          <w:spacing w:val="0"/>
          <w:w w:val="100"/>
          <w:position w:val="0"/>
          <w:shd w:val="clear" w:color="auto" w:fill="auto"/>
          <w:lang w:val="ru-RU" w:eastAsia="ru-RU" w:bidi="ru-RU"/>
        </w:rPr>
        <w:t>■11111111111111111111</w:t>
      </w:r>
      <w:bookmarkEnd w:id="2"/>
    </w:p>
    <w:p>
      <w:pPr>
        <w:pStyle w:val="Style14"/>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письмом Московского УФАС России.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Заявитель обжалует действия комиссии Заказчика, выразившиеся в отклонении его заявки, а также в признании заявки ООО «Московская Шинная Компания» соответствующей требованиям извещения по результатам подведения итогов электронного аукциона.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20.04.2023 №ИЭА1 заявка Заявителя (Идентификационный номер заявки 1) не соответствует требованиям извещения данной закупочной процедуры на следующем основании: «п.5 ч.12 ст.48 №44-ФЗ - Непредставление информации и документов, предусмотренных п.5 ч.1 ст.43 Закона №44 ФЗ, если такие документы предусмотрены нормативными правовыми актами, принятыми в соответствии с ч.3 ст. 14 настоящего Федерального закона (в случае установления в соответствии со ст.14 Закона №44 ФЗ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заявки участника отсутствуют документы и/или информация о нахождении товаров "шина пневматическая...." типоразмеров: 11,5/80-15,3; 17,5-25; 12,5/80-15,3; 12-16,5 в реестре российской промышленной продукции и/или в евразийском реестре промышленных товаров, предоставление которых(ой) предусмотрена(о) нормами Постановления Правительства РФ от 30.04.2020 ^ 616 и условиями документации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w:t>
      </w:r>
      <w:r>
        <w:rPr>
          <w:color w:val="000000"/>
          <w:spacing w:val="0"/>
          <w:w w:val="100"/>
          <w:position w:val="0"/>
          <w:shd w:val="clear" w:color="auto" w:fill="auto"/>
          <w:lang w:val="ru-RU" w:eastAsia="ru-RU" w:bidi="ru-RU"/>
        </w:rPr>
        <w:t>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Комиссией Управления установлено, что в Техническом задании установлены требования к поставляемым товарам: «Шина пневматическая для грузовых автомобилей», в частности: Номинальная ширина профиля: 15.5, 11.5, 17.5, 12.5 дюйм. и «Автомобильная камера»: Типоразмер камеры: 13.6-38; 8.25-20; 13.6-38.</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Комиссией Управления установлено, что Заказчиком в п.10.3 Информационной карты извещения о проведении электронного аукциона установлен запрет на допуск товаров, происходящих из иностранных государств, на основании постановления Правительства РФ от 30 апреля 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пп.6 п.14 Информационной карты извещения о проведении электронного аукциона установлено, что заявка участника закупок должна содержать, в частности: «Информация и документы, предусмотренные нормативными правовыми актами, принятыми в соответствии с частями 3 и 4 статьи 14 настоящего Закона о контрактной системе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Подтверждается предоставление Участником закупки сведений и/или документов, предусмотренных п.10 Постановления Правительства РФ от 30.04.2020 №616».</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п.1 Постановления №616 установлен запрет на допуск </w:t>
      </w:r>
      <w:r>
        <w:rPr>
          <w:color w:val="000000"/>
          <w:spacing w:val="0"/>
          <w:w w:val="100"/>
          <w:position w:val="0"/>
          <w:shd w:val="clear" w:color="auto" w:fill="auto"/>
          <w:lang w:val="ru-RU" w:eastAsia="ru-RU" w:bidi="ru-RU"/>
        </w:rPr>
        <w:t>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№616 (далее — Перечень).</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п.6 постановления №616 в целях реализации настоящего постановления:</w:t>
      </w:r>
    </w:p>
    <w:p>
      <w:pPr>
        <w:pStyle w:val="Style14"/>
        <w:keepNext w:val="0"/>
        <w:keepLines w:val="0"/>
        <w:widowControl w:val="0"/>
        <w:numPr>
          <w:ilvl w:val="0"/>
          <w:numId w:val="1"/>
        </w:numPr>
        <w:shd w:val="clear" w:color="auto" w:fill="auto"/>
        <w:tabs>
          <w:tab w:pos="11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14"/>
        <w:keepNext w:val="0"/>
        <w:keepLines w:val="0"/>
        <w:widowControl w:val="0"/>
        <w:numPr>
          <w:ilvl w:val="0"/>
          <w:numId w:val="1"/>
        </w:numPr>
        <w:shd w:val="clear" w:color="auto" w:fill="auto"/>
        <w:tabs>
          <w:tab w:pos="11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6 постановления № 616 определено, что в целях реализации настоящего постановления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Информация о реестровых записях о товаре включается в контракт.</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основании п. 5 ч.1 ст.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в том числе,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ст.43 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w:t>
      </w:r>
      <w:r>
        <w:rPr>
          <w:color w:val="000000"/>
          <w:spacing w:val="0"/>
          <w:w w:val="100"/>
          <w:position w:val="0"/>
          <w:shd w:val="clear" w:color="auto" w:fill="auto"/>
          <w:lang w:val="ru-RU" w:eastAsia="ru-RU" w:bidi="ru-RU"/>
        </w:rPr>
        <w:t>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составе заявки Заявителя представлены сведения о поставке товаров: Шина пневматическая для грузовых автомобилей 315/80 К22.5, Шина пневматическая для грузовых автомобилей 185/75 К16С, Шина пневматическая для грузовых автомобилей 11 К22.5, Шина пневматическая для грузовых автомобилей 8,25К20, Шина пневматическая для сельскохозяйственных машин 15,5-38, Шина пневматическая для сельскохозяйственных машин 11,5/80-15,3, Шина пневматическая для сельскохозяйственных машин 17,5-25, Шина пневматическая для строительно</w:t>
        <w:softHyphen/>
        <w:t>дорожной техники 12,5/80-18, Шина пневматическая для строительно-дорожной техники 12-16,5, Автомобильная камера: Типоразмер камеры: 13.6-38, 8.25-20, 13.6</w:t>
        <w:softHyphen/>
        <w:t>38.</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составе заявки Заявителя представлены выписки из реестра российской промышленной продукции: № 5313\13\2022 на товар Шина пневматичес кая камерная 8,25К20 У-2 нс14, №000000509 на товар а/покрышка 315/80К22.5 ВЕ^-278 ТРП, № 5161\367\2022 на товар Шина автомобильная КАМА 365 ЦГ 185/75К16С 104/102р, №5696\76\2022 на товар Шина автомобильная КАМА Ф2А 15.5К38 134А8, № 5696\55\2022 на товар Шина автомобильная КАМА №701 11К22,5 148/145К, № 5313\13\2022 на товар Шина пневматическая камерная 8,25К20 У-2 нс14.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составе заявки Заявителя не в полном объеме представлены подтверждающие страну происхождения товаров документы, в связи с чем заявка Заявителя подлежала отклонению.</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на момент подачи заявки на участие в данной закупочной процедуре шины типоразмеров: 11,5/80-15,3 17,5-25 12,5/80-15,3 12-16,5 не производились, при этом выписки на указанные шины, ранее произведенные на территории РФ, действовали до 31.03.2023.</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ч.12 ст.48 Закона о контрактной системе при рассмотрении вторых </w:t>
      </w:r>
      <w:r>
        <w:rPr>
          <w:color w:val="000000"/>
          <w:spacing w:val="0"/>
          <w:w w:val="100"/>
          <w:position w:val="0"/>
          <w:shd w:val="clear" w:color="auto" w:fill="auto"/>
          <w:lang w:val="ru-RU" w:eastAsia="ru-RU" w:bidi="ru-RU"/>
        </w:rPr>
        <w:t>частей заявок на участие в закупке соответствующая заявка подлежит отклонению в случаях:</w:t>
      </w:r>
    </w:p>
    <w:p>
      <w:pPr>
        <w:pStyle w:val="Style14"/>
        <w:keepNext w:val="0"/>
        <w:keepLines w:val="0"/>
        <w:widowControl w:val="0"/>
        <w:numPr>
          <w:ilvl w:val="0"/>
          <w:numId w:val="3"/>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3"/>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14"/>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14"/>
        <w:keepNext w:val="0"/>
        <w:keepLines w:val="0"/>
        <w:widowControl w:val="0"/>
        <w:numPr>
          <w:ilvl w:val="0"/>
          <w:numId w:val="3"/>
        </w:numPr>
        <w:shd w:val="clear" w:color="auto" w:fill="auto"/>
        <w:tabs>
          <w:tab w:pos="1081"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numPr>
          <w:ilvl w:val="0"/>
          <w:numId w:val="3"/>
        </w:numPr>
        <w:shd w:val="clear" w:color="auto" w:fill="auto"/>
        <w:tabs>
          <w:tab w:pos="108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4"/>
        <w:keepNext w:val="0"/>
        <w:keepLines w:val="0"/>
        <w:widowControl w:val="0"/>
        <w:numPr>
          <w:ilvl w:val="0"/>
          <w:numId w:val="3"/>
        </w:numPr>
        <w:shd w:val="clear" w:color="auto" w:fill="auto"/>
        <w:tabs>
          <w:tab w:pos="17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14"/>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4"/>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у Комиссии Управления отсутствуют правовые основания для признания комиссии Заказчика нарушившей требования Закона о контрактной системе и решение комиссии Заказчика о признании заявки Заявителя не соответствующей положениям извещения данной закупочной процедуры является правомерным.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2. Заявитель также обжалует действия комиссии Заказчика, выразившиеся в признании заявки ООО «Московская Шинная Компания» соответствующей требованиям извещения по результатам подведения итогов электронного аукциона.</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20.04.2023 №ИЭА1 заявка ООО «Московская Шинная Компания» признана соответствующей требованиям извещения, также данный участник признан победителем данной закупочной процедуры.</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На заседании Комиссией Управления Установлено, что в составе заявки победителя данной закупочной процедуры содержатся характеристики поставляемого товара «Шина пневматическая для сельскохозяйственных машин» и «Автомобильная камера».</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составе заявки участника закупки, признанного победителем аукциона, приложены выписки из реестра российской промышленной продукции: №14\73\2023 на товар Шина пневматическая 11К22,5 Я-467 б/к, № 510\7\2021 на товар Шины для тракторов и сельхозмашин, диагональные, камерные: 1) 10,0/75- 15,3 мод. Т71.-2 нс 10, 12, 14, 123, 126, 130 А6 2) 10,0/75-15,3 мод. Вл30 нс10 и123А6 3) 22.11.14.110 4011700000 380.0 -11,2-20 мод. Ф-35 нс8, и114А6 4) 11,2-20 мод. Вл-40 нс8, и120 А8 5) 12,00-16 7О1.ТУ1К: АОКО мод. 1К-110 нс8, и126 А6...», №3312\16\2021 на товар Шина пневматическая 185/75 К16С 1</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ог\\'агс1 Рго!е88юпа1156, № 3312\29\2021 на товар Шина пневматическая 12.00-16,5 МЭКТЕСЕК-218, №3312\30\2021 на товар Шина пневматическая 12.00-16,5 МЭКТЕС1Ж 02, № 3312\31\2021 на товар Шина пневматическая 12.5/80-18 МЭКТЕС ТС-106, 3312\40\2021 на товар Шина пневматическая 17.5-25 ^КТЕСЕК- 612, № 3312\79\2021 на товар Шина пневматическая 11,5/80-15,3 №КТЕС1М-21, №5313\13\2022 на товар Шина пневматическая камерная 8,25К20 У-2 нс14.</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Вместе с тем Комиссией Управления установлено, что выписки № 510\7\2021 на товар Шины для тракторов и сельхозмашин, диагональные, камерные: 1) 10,0/75- 15,3 мод. ТУ1.-2 нс 10, 12, 14, 123, 126, 130 А6 2) 10,0/75-15,3 мод. Вл30 нс10 и123А6 3) 22.11.14.110 4011700000 380.0 -11,2-20 мод. Ф-35 нс8, и114А6 4) 11,2-20 мод. Вл-40 нс8, и120 А8 5) 12,00-16 УОГТУКЕ АОКО мод. 1К-110 нс8, и126 А6...», №3312\16\2021 на товар Шина пневматическая 185/75 К16С 1</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ог\\'агс1 Рго!е88юпа1156, № 3312\29\2021 на товар Шина пневматическая 12.00-16,5 МЭКТЕСЕК-218, №3312\30\2021 на товар Шина пневматическая 12.00-16,5 МЭКТЕС1К0 02, № 3312\31\2021 на товар Шина пневматическая 12.5/80-18 МЭКТЕС ТС-106, 3312\40\2021 на товар Шина пневматическая 17.5-25 ^КТЕСЕК- 612, № 3312\79\2021 на товар Шина пневматическая 11,5/80-15,3 МЖТ1Г1М-21 имеют срок действия до 31.03.2023 г., в связи с чем на момент рассмотрения заявок указанные записи прекратили свое действие, что указывает на тот факт, что заявка победителя аукциона также не соответствует требованиям извещения о проведении закупки.</w:t>
      </w:r>
    </w:p>
    <w:p>
      <w:pPr>
        <w:pStyle w:val="Style14"/>
        <w:keepNext w:val="0"/>
        <w:keepLines w:val="0"/>
        <w:widowControl w:val="0"/>
        <w:shd w:val="clear" w:color="auto" w:fill="auto"/>
        <w:tabs>
          <w:tab w:pos="2789" w:val="left"/>
        </w:tabs>
        <w:bidi w:val="0"/>
        <w:spacing w:before="0" w:after="0" w:line="228" w:lineRule="auto"/>
        <w:ind w:left="0" w:right="0" w:firstLine="700"/>
        <w:jc w:val="both"/>
      </w:pPr>
      <w:r>
        <w:rPr>
          <w:color w:val="000000"/>
          <w:spacing w:val="0"/>
          <w:w w:val="100"/>
          <w:position w:val="0"/>
          <w:shd w:val="clear" w:color="auto" w:fill="auto"/>
          <w:lang w:val="ru-RU" w:eastAsia="ru-RU" w:bidi="ru-RU"/>
        </w:rPr>
        <w:t>Более того Комиссия Управления отмечает, что в заявках участников закупки отсутствуют подтверждающие документы и сведения, предусмотренные п.10 постановления №</w:t>
        <w:tab/>
        <w:t>616, в отношении закупаемого Заказчиком товара</w:t>
      </w:r>
    </w:p>
    <w:p>
      <w:pPr>
        <w:pStyle w:val="Style14"/>
        <w:keepNext w:val="0"/>
        <w:keepLines w:val="0"/>
        <w:widowControl w:val="0"/>
        <w:shd w:val="clear" w:color="auto" w:fill="auto"/>
        <w:bidi w:val="0"/>
        <w:spacing w:before="0" w:after="0" w:line="228" w:lineRule="auto"/>
        <w:ind w:left="0" w:right="0" w:firstLine="0"/>
        <w:jc w:val="both"/>
      </w:pPr>
      <w:r>
        <w:rPr>
          <w:color w:val="000000"/>
          <w:spacing w:val="0"/>
          <w:w w:val="100"/>
          <w:position w:val="0"/>
          <w:shd w:val="clear" w:color="auto" w:fill="auto"/>
          <w:lang w:val="ru-RU" w:eastAsia="ru-RU" w:bidi="ru-RU"/>
        </w:rPr>
        <w:t>«Автомобильная камера», который также включен в перечень товаров, в отношении которых устанавливается запрет на допуск, что также указывает на несоблюдение установленного Заказчиком запрета.</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 xml:space="preserve">На основании вышеизложенного Комиссия Управления приходит к выводу, о нарушении аукционной комиссией Заказчика положений пп. «а» п. 1 ч. 5 ст. 49 Закона о контрактной системе, что содержит признаки состава административного правонарушения, ответственность за которое предусмотрена </w:t>
      </w:r>
      <w:r>
        <w:rPr>
          <w:color w:val="000000"/>
          <w:spacing w:val="0"/>
          <w:w w:val="100"/>
          <w:position w:val="0"/>
          <w:shd w:val="clear" w:color="auto" w:fill="auto"/>
          <w:lang w:val="ru-RU" w:eastAsia="ru-RU" w:bidi="ru-RU"/>
        </w:rPr>
        <w:t>ч. 2 ст. 7.30 Кодекса Российской Федерации об административных правонарушениях.</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Вместе с тем в ходе проведения внеплановой проверки Комиссией Управления установлено следующее.</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В силу ч.24 ст.22 Закона о контрактной системе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Закона о контрактной системе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Закона о контрактной системе,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Законом о контрактной системе не установлено иное.</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рассматриваемая закупка проводится Заказчиком в соответствии с ч.24 ст.22 Закона о контрактной системе, при этом извещением об осуществлении закупки определена начальная (максимальная) цена контракта — 1 000 000,00 руб., а также начальная сумма цен единиц товара, работы, услуги — 202 024,34 руб.</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Согласно пп. «б» п. 3 постановления №616 указанные в пунктах 1 и 2 постановления запреты не применяются в случае закупки одной единицы товара, стоимость которой не превышает 300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19 - 21, 28, 50, 142 и 145 перечня).</w:t>
      </w:r>
    </w:p>
    <w:p>
      <w:pPr>
        <w:pStyle w:val="Style14"/>
        <w:keepNext w:val="0"/>
        <w:keepLines w:val="0"/>
        <w:widowControl w:val="0"/>
        <w:shd w:val="clear" w:color="auto" w:fill="auto"/>
        <w:bidi w:val="0"/>
        <w:spacing w:before="0" w:after="0" w:line="228" w:lineRule="auto"/>
        <w:ind w:left="0" w:right="0" w:firstLine="780"/>
        <w:jc w:val="both"/>
      </w:pPr>
      <w:r>
        <w:rPr>
          <w:color w:val="000000"/>
          <w:spacing w:val="0"/>
          <w:w w:val="100"/>
          <w:position w:val="0"/>
          <w:shd w:val="clear" w:color="auto" w:fill="auto"/>
          <w:lang w:val="ru-RU" w:eastAsia="ru-RU" w:bidi="ru-RU"/>
        </w:rPr>
        <w:t>Представитель Заказчика на заседании пояснил, что поставке подлежит как автомобильные шины так и автомобильные камеры.</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цена за единицу каждого поставляемого товара не превышает 300 тыс. рублей, при этом с учетом того факта, что поставке подлежат как шины так и камеры, суммарная стоимость каждого из товара в отдельности составляет менее 1 000 000,00 руб., что в свою очередь свидетельствует о том, что в рассматриваемом случае должны быть применены условия, предусмотренные пп. «б» п. 3 постановления № 616, в связи с чем запрет на допуск товаров, предусмотренный постановлением № 616 не применяется.</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Заказчиком неправомерно установлен в извещении о проведении аукциона запрет на допуск товаров, предусмотренный постановлением №616, что свидетельствует о нарушении Заказчиком ч.3 ст.14, п.15 ч.1 ст.42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14"/>
        <w:keepNext w:val="0"/>
        <w:keepLines w:val="0"/>
        <w:widowControl w:val="0"/>
        <w:shd w:val="clear" w:color="auto" w:fill="auto"/>
        <w:bidi w:val="0"/>
        <w:spacing w:before="0" w:after="0" w:line="228"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14"/>
        <w:keepNext w:val="0"/>
        <w:keepLines w:val="0"/>
        <w:widowControl w:val="0"/>
        <w:shd w:val="clear" w:color="auto" w:fill="auto"/>
        <w:bidi w:val="0"/>
        <w:spacing w:before="0" w:after="320" w:line="211" w:lineRule="auto"/>
        <w:ind w:left="0" w:right="0" w:firstLine="0"/>
        <w:jc w:val="center"/>
      </w:pPr>
      <w:r>
        <w:rPr>
          <w:b/>
          <w:bCs/>
          <w:color w:val="000000"/>
          <w:spacing w:val="0"/>
          <w:w w:val="100"/>
          <w:position w:val="0"/>
          <w:shd w:val="clear" w:color="auto" w:fill="auto"/>
          <w:lang w:val="ru-RU" w:eastAsia="ru-RU" w:bidi="ru-RU"/>
        </w:rPr>
        <w:t>Р Е Ш И Л А:</w:t>
      </w:r>
    </w:p>
    <w:p>
      <w:pPr>
        <w:pStyle w:val="Style14"/>
        <w:keepNext w:val="0"/>
        <w:keepLines w:val="0"/>
        <w:widowControl w:val="0"/>
        <w:shd w:val="clear" w:color="auto" w:fill="auto"/>
        <w:bidi w:val="0"/>
        <w:spacing w:before="0" w:after="0" w:line="211" w:lineRule="auto"/>
        <w:ind w:left="0" w:right="0" w:firstLine="720"/>
        <w:jc w:val="both"/>
      </w:pPr>
      <w:r>
        <w:rPr>
          <w:color w:val="000000"/>
          <w:spacing w:val="0"/>
          <w:w w:val="100"/>
          <w:position w:val="0"/>
          <w:shd w:val="clear" w:color="auto" w:fill="auto"/>
          <w:lang w:val="ru-RU" w:eastAsia="ru-RU" w:bidi="ru-RU"/>
        </w:rPr>
        <w:t>1. Признать жалобу ООО «СПЕЦТОРГШИНА И К» на действия комиссии ГБУ г. Москвы «Жилищник района Строгино» обоснованной в части признания соответствующей требованиям извещения заявки победителя данной закупочной процедуры.</w:t>
      </w:r>
    </w:p>
    <w:p>
      <w:pPr>
        <w:pStyle w:val="Style14"/>
        <w:keepNext w:val="0"/>
        <w:keepLines w:val="0"/>
        <w:widowControl w:val="0"/>
        <w:shd w:val="clear" w:color="auto" w:fill="auto"/>
        <w:bidi w:val="0"/>
        <w:spacing w:before="0" w:after="0" w:line="211" w:lineRule="auto"/>
        <w:ind w:left="0" w:right="0" w:firstLine="720"/>
        <w:jc w:val="both"/>
      </w:pPr>
      <w:r>
        <w:rPr>
          <w:color w:val="000000"/>
          <w:spacing w:val="0"/>
          <w:w w:val="100"/>
          <w:position w:val="0"/>
          <w:shd w:val="clear" w:color="auto" w:fill="auto"/>
          <w:lang w:val="ru-RU" w:eastAsia="ru-RU" w:bidi="ru-RU"/>
        </w:rPr>
        <w:t>2.Признать в действиях комиссии Заказчика нарушение пп. «а» п. 1 ч. 5 ст. 49, в действиях Заказчика нарушение ч.3 ст.14, п.15 ч.1 ст.42 Закона о контрактной системе.</w:t>
      </w:r>
    </w:p>
    <w:p>
      <w:pPr>
        <w:pStyle w:val="Style14"/>
        <w:keepNext w:val="0"/>
        <w:keepLines w:val="0"/>
        <w:widowControl w:val="0"/>
        <w:shd w:val="clear" w:color="auto" w:fill="auto"/>
        <w:bidi w:val="0"/>
        <w:spacing w:before="0" w:after="0" w:line="211"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14"/>
        <w:keepNext w:val="0"/>
        <w:keepLines w:val="0"/>
        <w:widowControl w:val="0"/>
        <w:shd w:val="clear" w:color="auto" w:fill="auto"/>
        <w:bidi w:val="0"/>
        <w:spacing w:before="0" w:after="560" w:line="211"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4"/>
        <w:keepNext w:val="0"/>
        <w:keepLines w:val="0"/>
        <w:widowControl w:val="0"/>
        <w:shd w:val="clear" w:color="auto" w:fill="auto"/>
        <w:bidi w:val="0"/>
        <w:spacing w:before="0" w:after="84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14"/>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6044565</wp:posOffset>
                </wp:positionH>
                <wp:positionV relativeFrom="paragraph">
                  <wp:posOffset>12700</wp:posOffset>
                </wp:positionV>
                <wp:extent cx="1115695" cy="951230"/>
                <wp:wrapSquare wrapText="left"/>
                <wp:docPr id="4" name="Shape 4"/>
                <a:graphic xmlns:a="http://schemas.openxmlformats.org/drawingml/2006/main">
                  <a:graphicData uri="http://schemas.microsoft.com/office/word/2010/wordprocessingShape">
                    <wps:wsp>
                      <wps:cNvSpPr txBox="1"/>
                      <wps:spPr>
                        <a:xfrm>
                          <a:ext cx="1115695" cy="951230"/>
                        </a:xfrm>
                        <a:prstGeom prst="rect"/>
                        <a:noFill/>
                      </wps:spPr>
                      <wps:txbx>
                        <w:txbxContent>
                          <w:p>
                            <w:pPr>
                              <w:pStyle w:val="Style14"/>
                              <w:keepNext w:val="0"/>
                              <w:keepLines w:val="0"/>
                              <w:widowControl w:val="0"/>
                              <w:shd w:val="clear" w:color="auto" w:fill="auto"/>
                              <w:bidi w:val="0"/>
                              <w:spacing w:before="0" w:after="240" w:line="240" w:lineRule="auto"/>
                              <w:ind w:left="0" w:right="0" w:firstLine="0"/>
                              <w:jc w:val="right"/>
                            </w:pPr>
                            <w:r>
                              <w:rPr>
                                <w:color w:val="000000"/>
                                <w:spacing w:val="0"/>
                                <w:w w:val="100"/>
                                <w:position w:val="0"/>
                                <w:shd w:val="clear" w:color="auto" w:fill="auto"/>
                                <w:lang w:val="ru-RU" w:eastAsia="ru-RU" w:bidi="ru-RU"/>
                              </w:rPr>
                              <w:t>С.И. Казарин</w:t>
                            </w:r>
                          </w:p>
                          <w:p>
                            <w:pPr>
                              <w:pStyle w:val="Style14"/>
                              <w:keepNext w:val="0"/>
                              <w:keepLines w:val="0"/>
                              <w:widowControl w:val="0"/>
                              <w:shd w:val="clear" w:color="auto" w:fill="auto"/>
                              <w:bidi w:val="0"/>
                              <w:spacing w:before="0" w:after="240" w:line="240" w:lineRule="auto"/>
                              <w:ind w:left="0" w:right="0" w:firstLine="0"/>
                              <w:jc w:val="right"/>
                            </w:pPr>
                            <w:r>
                              <w:rPr>
                                <w:color w:val="000000"/>
                                <w:spacing w:val="0"/>
                                <w:w w:val="100"/>
                                <w:position w:val="0"/>
                                <w:shd w:val="clear" w:color="auto" w:fill="auto"/>
                                <w:lang w:val="ru-RU" w:eastAsia="ru-RU" w:bidi="ru-RU"/>
                              </w:rPr>
                              <w:t>Э.З. Гугава</w:t>
                            </w:r>
                          </w:p>
                          <w:p>
                            <w:pPr>
                              <w:pStyle w:val="Style14"/>
                              <w:keepNext w:val="0"/>
                              <w:keepLines w:val="0"/>
                              <w:widowControl w:val="0"/>
                              <w:shd w:val="clear" w:color="auto" w:fill="auto"/>
                              <w:bidi w:val="0"/>
                              <w:spacing w:before="0" w:after="240" w:line="240" w:lineRule="auto"/>
                              <w:ind w:left="0" w:right="0" w:firstLine="0"/>
                              <w:jc w:val="right"/>
                            </w:pPr>
                            <w:r>
                              <w:rPr>
                                <w:color w:val="000000"/>
                                <w:spacing w:val="0"/>
                                <w:w w:val="100"/>
                                <w:position w:val="0"/>
                                <w:shd w:val="clear" w:color="auto" w:fill="auto"/>
                                <w:lang w:val="ru-RU" w:eastAsia="ru-RU" w:bidi="ru-RU"/>
                              </w:rPr>
                              <w:t>М.О. Мацнева</w:t>
                            </w:r>
                          </w:p>
                        </w:txbxContent>
                      </wps:txbx>
                      <wps:bodyPr lIns="0" tIns="0" rIns="0" bIns="0">
                        <a:noAutoFit/>
                      </wps:bodyPr>
                    </wps:wsp>
                  </a:graphicData>
                </a:graphic>
              </wp:anchor>
            </w:drawing>
          </mc:Choice>
          <mc:Fallback>
            <w:pict>
              <v:shape id="_x0000_s1030" type="#_x0000_t202" style="position:absolute;margin-left:475.94999999999999pt;margin-top:1.pt;width:87.850000000000009pt;height:74.900000000000006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240" w:line="240" w:lineRule="auto"/>
                        <w:ind w:left="0" w:right="0" w:firstLine="0"/>
                        <w:jc w:val="right"/>
                      </w:pPr>
                      <w:r>
                        <w:rPr>
                          <w:color w:val="000000"/>
                          <w:spacing w:val="0"/>
                          <w:w w:val="100"/>
                          <w:position w:val="0"/>
                          <w:shd w:val="clear" w:color="auto" w:fill="auto"/>
                          <w:lang w:val="ru-RU" w:eastAsia="ru-RU" w:bidi="ru-RU"/>
                        </w:rPr>
                        <w:t>С.И. Казарин</w:t>
                      </w:r>
                    </w:p>
                    <w:p>
                      <w:pPr>
                        <w:pStyle w:val="Style14"/>
                        <w:keepNext w:val="0"/>
                        <w:keepLines w:val="0"/>
                        <w:widowControl w:val="0"/>
                        <w:shd w:val="clear" w:color="auto" w:fill="auto"/>
                        <w:bidi w:val="0"/>
                        <w:spacing w:before="0" w:after="240" w:line="240" w:lineRule="auto"/>
                        <w:ind w:left="0" w:right="0" w:firstLine="0"/>
                        <w:jc w:val="right"/>
                      </w:pPr>
                      <w:r>
                        <w:rPr>
                          <w:color w:val="000000"/>
                          <w:spacing w:val="0"/>
                          <w:w w:val="100"/>
                          <w:position w:val="0"/>
                          <w:shd w:val="clear" w:color="auto" w:fill="auto"/>
                          <w:lang w:val="ru-RU" w:eastAsia="ru-RU" w:bidi="ru-RU"/>
                        </w:rPr>
                        <w:t>Э.З. Гугава</w:t>
                      </w:r>
                    </w:p>
                    <w:p>
                      <w:pPr>
                        <w:pStyle w:val="Style14"/>
                        <w:keepNext w:val="0"/>
                        <w:keepLines w:val="0"/>
                        <w:widowControl w:val="0"/>
                        <w:shd w:val="clear" w:color="auto" w:fill="auto"/>
                        <w:bidi w:val="0"/>
                        <w:spacing w:before="0" w:after="240" w:line="240" w:lineRule="auto"/>
                        <w:ind w:left="0" w:right="0" w:firstLine="0"/>
                        <w:jc w:val="right"/>
                      </w:pPr>
                      <w:r>
                        <w:rPr>
                          <w:color w:val="000000"/>
                          <w:spacing w:val="0"/>
                          <w:w w:val="100"/>
                          <w:position w:val="0"/>
                          <w:shd w:val="clear" w:color="auto" w:fill="auto"/>
                          <w:lang w:val="ru-RU" w:eastAsia="ru-RU" w:bidi="ru-RU"/>
                        </w:rPr>
                        <w:t>М.О. Мацнева</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Председательствующий</w:t>
      </w:r>
    </w:p>
    <w:p>
      <w:pPr>
        <w:pStyle w:val="Style14"/>
        <w:keepNext w:val="0"/>
        <w:keepLines w:val="0"/>
        <w:widowControl w:val="0"/>
        <w:shd w:val="clear" w:color="auto" w:fill="auto"/>
        <w:bidi w:val="0"/>
        <w:spacing w:before="0" w:after="56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Исп. Мацнева М.О.</w:t>
      </w:r>
    </w:p>
    <w:sectPr>
      <w:headerReference w:type="default" r:id="rId8"/>
      <w:footerReference w:type="default" r:id="rId9"/>
      <w:footnotePr>
        <w:pos w:val="pageBottom"/>
        <w:numFmt w:val="decimal"/>
        <w:numRestart w:val="continuous"/>
      </w:footnotePr>
      <w:pgSz w:w="11900" w:h="16840"/>
      <w:pgMar w:top="790" w:right="523" w:bottom="340"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10217150</wp:posOffset>
              </wp:positionV>
              <wp:extent cx="728980" cy="99695"/>
              <wp:wrapNone/>
              <wp:docPr id="2" name="Shape 2"/>
              <a:graphic xmlns:a="http://schemas.openxmlformats.org/drawingml/2006/main">
                <a:graphicData uri="http://schemas.microsoft.com/office/word/2010/wordprocessingShape">
                  <wps:wsp>
                    <wps:cNvSpPr txBox="1"/>
                    <wps:spPr>
                      <a:xfrm>
                        <a:ext cx="728980" cy="996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2022-34689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950000000000003pt;margin-top:804.5pt;width:57.399999999999999pt;height:7.8500000000000005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2022-34689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3926205</wp:posOffset>
              </wp:positionH>
              <wp:positionV relativeFrom="page">
                <wp:posOffset>220980</wp:posOffset>
              </wp:positionV>
              <wp:extent cx="67310" cy="103505"/>
              <wp:wrapNone/>
              <wp:docPr id="6" name="Shape 6"/>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2" type="#_x0000_t202" style="position:absolute;margin-left:309.15000000000003pt;margin-top:17.400000000000002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Заголовок №1_"/>
    <w:basedOn w:val="DefaultParagraphFont"/>
    <w:link w:val="Style2"/>
    <w:rPr>
      <w:rFonts w:ascii="Arial" w:eastAsia="Arial" w:hAnsi="Arial" w:cs="Arial"/>
      <w:b w:val="0"/>
      <w:bCs w:val="0"/>
      <w:i w:val="0"/>
      <w:iCs w:val="0"/>
      <w:smallCaps w:val="0"/>
      <w:strike w:val="0"/>
      <w:sz w:val="48"/>
      <w:szCs w:val="4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color w:val="3D60B1"/>
      <w:sz w:val="19"/>
      <w:szCs w:val="19"/>
      <w:u w:val="none"/>
    </w:rPr>
  </w:style>
  <w:style w:type="character" w:customStyle="1" w:styleId="CharStyle13">
    <w:name w:val="Подпись к картинке_"/>
    <w:basedOn w:val="DefaultParagraphFont"/>
    <w:link w:val="Style12"/>
    <w:rPr>
      <w:rFonts w:ascii="Times New Roman" w:eastAsia="Times New Roman" w:hAnsi="Times New Roman" w:cs="Times New Roman"/>
      <w:b w:val="0"/>
      <w:bCs w:val="0"/>
      <w:i w:val="0"/>
      <w:iCs w:val="0"/>
      <w:smallCaps w:val="0"/>
      <w:strike w:val="0"/>
      <w:color w:val="3D60B1"/>
      <w:sz w:val="19"/>
      <w:szCs w:val="19"/>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Заголовок №1"/>
    <w:basedOn w:val="Normal"/>
    <w:link w:val="CharStyle3"/>
    <w:pPr>
      <w:widowControl w:val="0"/>
      <w:shd w:val="clear" w:color="auto" w:fill="auto"/>
      <w:spacing w:after="180"/>
      <w:ind w:firstLine="180"/>
      <w:outlineLvl w:val="0"/>
    </w:pPr>
    <w:rPr>
      <w:rFonts w:ascii="Arial" w:eastAsia="Arial" w:hAnsi="Arial" w:cs="Arial"/>
      <w:b w:val="0"/>
      <w:bCs w:val="0"/>
      <w:i w:val="0"/>
      <w:iCs w:val="0"/>
      <w:smallCaps w:val="0"/>
      <w:strike w:val="0"/>
      <w:sz w:val="48"/>
      <w:szCs w:val="4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2)"/>
    <w:basedOn w:val="Normal"/>
    <w:link w:val="CharStyle9"/>
    <w:pPr>
      <w:widowControl w:val="0"/>
      <w:shd w:val="clear" w:color="auto" w:fill="auto"/>
      <w:spacing w:after="200"/>
      <w:jc w:val="center"/>
    </w:pPr>
    <w:rPr>
      <w:rFonts w:ascii="Times New Roman" w:eastAsia="Times New Roman" w:hAnsi="Times New Roman" w:cs="Times New Roman"/>
      <w:b w:val="0"/>
      <w:bCs w:val="0"/>
      <w:i w:val="0"/>
      <w:iCs w:val="0"/>
      <w:smallCaps w:val="0"/>
      <w:strike w:val="0"/>
      <w:color w:val="3D60B1"/>
      <w:sz w:val="19"/>
      <w:szCs w:val="19"/>
      <w:u w:val="none"/>
    </w:rPr>
  </w:style>
  <w:style w:type="paragraph" w:customStyle="1" w:styleId="Style12">
    <w:name w:val="Подпись к картинке"/>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color w:val="3D60B1"/>
      <w:sz w:val="19"/>
      <w:szCs w:val="19"/>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s>
</file>