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е</w:t>
      </w:r>
    </w:p>
    <w:p>
      <w:pPr>
        <w:pStyle w:val="Style7"/>
        <w:keepNext w:val="0"/>
        <w:keepLines w:val="0"/>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10"/>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УПРАВЛЕНИЕ</w:t>
      </w:r>
    </w:p>
    <w:p>
      <w:pPr>
        <w:pStyle w:val="Style10"/>
        <w:keepNext w:val="0"/>
        <w:keepLines w:val="0"/>
        <w:widowControl w:val="0"/>
        <w:shd w:val="clear" w:color="auto" w:fill="auto"/>
        <w:bidi w:val="0"/>
        <w:spacing w:before="0" w:after="400"/>
        <w:ind w:left="0" w:right="0" w:firstLine="0"/>
        <w:jc w:val="center"/>
      </w:pPr>
      <w:r>
        <w:rPr>
          <w:spacing w:val="0"/>
          <w:w w:val="100"/>
          <w:position w:val="0"/>
          <w:shd w:val="clear" w:color="auto" w:fill="auto"/>
          <w:lang w:val="ru-RU" w:eastAsia="ru-RU" w:bidi="ru-RU"/>
        </w:rPr>
        <w:t>Федеральной антимонопольной службы</w:t>
        <w:br/>
        <w:t>по Липецкой области</w:t>
      </w:r>
    </w:p>
    <w:p>
      <w:pPr>
        <w:pStyle w:val="Style7"/>
        <w:keepNext w:val="0"/>
        <w:keepLines w:val="0"/>
        <w:widowControl w:val="0"/>
        <w:shd w:val="clear" w:color="auto" w:fill="auto"/>
        <w:bidi w:val="0"/>
        <w:spacing w:before="0" w:after="0" w:line="269" w:lineRule="auto"/>
        <w:ind w:left="0" w:right="0" w:firstLine="0"/>
        <w:jc w:val="center"/>
      </w:pPr>
      <w:r>
        <w:rPr>
          <w:spacing w:val="0"/>
          <w:w w:val="100"/>
          <w:position w:val="0"/>
          <w:shd w:val="clear" w:color="auto" w:fill="auto"/>
          <w:lang w:val="ru-RU" w:eastAsia="ru-RU" w:bidi="ru-RU"/>
        </w:rPr>
        <w:t>пл. Плеханова, 1, г. Липецк, 398050</w:t>
        <w:br/>
        <w:t>тел./факс (4742) 27-14-82</w:t>
      </w:r>
    </w:p>
    <w:p>
      <w:pPr>
        <w:pStyle w:val="Style7"/>
        <w:keepNext w:val="0"/>
        <w:keepLines w:val="0"/>
        <w:widowControl w:val="0"/>
        <w:shd w:val="clear" w:color="auto" w:fill="auto"/>
        <w:bidi w:val="0"/>
        <w:spacing w:before="0" w:after="0" w:line="269" w:lineRule="auto"/>
        <w:ind w:left="0" w:right="0" w:firstLine="0"/>
        <w:jc w:val="center"/>
      </w:pPr>
      <w:r>
        <w:rPr>
          <w:spacing w:val="0"/>
          <w:w w:val="100"/>
          <w:position w:val="0"/>
          <w:shd w:val="clear" w:color="auto" w:fill="auto"/>
          <w:lang w:val="ru-RU" w:eastAsia="ru-RU" w:bidi="ru-RU"/>
        </w:rPr>
        <w:t>е-таП: 1о48@Газ.</w:t>
      </w:r>
      <w:r>
        <w:rPr>
          <w:smallCaps/>
          <w:spacing w:val="0"/>
          <w:w w:val="100"/>
          <w:position w:val="0"/>
          <w:shd w:val="clear" w:color="auto" w:fill="auto"/>
          <w:lang w:val="ru-RU" w:eastAsia="ru-RU" w:bidi="ru-RU"/>
        </w:rPr>
        <w:t>§оу.гп</w:t>
      </w:r>
      <w:r>
        <w:rPr>
          <w:spacing w:val="0"/>
          <w:w w:val="100"/>
          <w:position w:val="0"/>
          <w:shd w:val="clear" w:color="auto" w:fill="auto"/>
          <w:lang w:val="ru-RU" w:eastAsia="ru-RU" w:bidi="ru-RU"/>
        </w:rPr>
        <w:t xml:space="preserve"> Ьир:/71|ре1як.1а?,."о\.ги</w:t>
      </w:r>
    </w:p>
    <w:p>
      <w:pPr>
        <w:pStyle w:val="Style13"/>
        <w:keepNext/>
        <w:keepLines/>
        <w:widowControl w:val="0"/>
        <w:shd w:val="clear" w:color="auto" w:fill="auto"/>
        <w:tabs>
          <w:tab w:pos="1814" w:val="left"/>
        </w:tabs>
        <w:bidi w:val="0"/>
        <w:spacing w:before="0" w:line="240" w:lineRule="auto"/>
        <w:ind w:left="0" w:right="0" w:firstLine="0"/>
        <w:jc w:val="center"/>
      </w:pPr>
      <w:bookmarkStart w:id="0" w:name="bookmark0"/>
      <w:r>
        <w:rPr>
          <w:color w:val="000000"/>
          <w:spacing w:val="0"/>
          <w:w w:val="100"/>
          <w:position w:val="0"/>
          <w:shd w:val="clear" w:color="auto" w:fill="auto"/>
          <w:lang w:val="ru-RU" w:eastAsia="ru-RU" w:bidi="ru-RU"/>
        </w:rPr>
        <w:t>1</w:t>
      </w:r>
      <w:r>
        <w:fldChar w:fldCharType="begin"/>
      </w:r>
      <w:r>
        <w:rPr/>
        <w:instrText> HYPERLINK "file://f207ca94-a13c-4ba0-b72d-f018c9eed8f1/" </w:instrText>
      </w:r>
      <w:r>
        <w:fldChar w:fldCharType="separate"/>
      </w:r>
      <w:r>
        <w:rPr>
          <w:color w:val="000000"/>
          <w:spacing w:val="0"/>
          <w:w w:val="100"/>
          <w:position w:val="0"/>
          <w:shd w:val="clear" w:color="auto" w:fill="auto"/>
          <w:lang w:val="ru-RU" w:eastAsia="ru-RU" w:bidi="ru-RU"/>
        </w:rPr>
        <w:t>0.05.2023</w:t>
      </w:r>
      <w:r>
        <w:rPr>
          <w:color w:val="000000"/>
          <w:spacing w:val="0"/>
          <w:w w:val="100"/>
          <w:position w:val="0"/>
          <w:u w:val="none"/>
          <w:shd w:val="clear" w:color="auto" w:fill="auto"/>
          <w:lang w:val="ru-RU" w:eastAsia="ru-RU" w:bidi="ru-RU"/>
        </w:rPr>
        <w:tab/>
      </w:r>
      <w:r>
        <w:fldChar w:fldCharType="end"/>
      </w:r>
      <w:r>
        <w:rPr>
          <w:color w:val="000000"/>
          <w:spacing w:val="0"/>
          <w:w w:val="100"/>
          <w:position w:val="0"/>
          <w:u w:val="none"/>
          <w:shd w:val="clear" w:color="auto" w:fill="auto"/>
          <w:lang w:val="ru-RU" w:eastAsia="ru-RU" w:bidi="ru-RU"/>
        </w:rPr>
        <w:t xml:space="preserve">№ </w:t>
      </w:r>
      <w:r>
        <w:rPr>
          <w:color w:val="000000"/>
          <w:spacing w:val="0"/>
          <w:w w:val="100"/>
          <w:position w:val="0"/>
          <w:shd w:val="clear" w:color="auto" w:fill="auto"/>
          <w:lang w:val="ru-RU" w:eastAsia="ru-RU" w:bidi="ru-RU"/>
        </w:rPr>
        <w:t>ИП/3147/2</w:t>
      </w:r>
      <w:r>
        <w:rPr>
          <w:color w:val="000000"/>
          <w:spacing w:val="0"/>
          <w:w w:val="100"/>
          <w:position w:val="0"/>
          <w:u w:val="none"/>
          <w:shd w:val="clear" w:color="auto" w:fill="auto"/>
          <w:lang w:val="ru-RU" w:eastAsia="ru-RU" w:bidi="ru-RU"/>
        </w:rPr>
        <w:t>3</w:t>
      </w:r>
      <w:bookmarkEnd w:id="0"/>
    </w:p>
    <w:p>
      <w:pPr>
        <w:pStyle w:val="Style10"/>
        <w:keepNext w:val="0"/>
        <w:keepLines w:val="0"/>
        <w:widowControl w:val="0"/>
        <w:shd w:val="clear" w:color="auto" w:fill="auto"/>
        <w:bidi w:val="0"/>
        <w:spacing w:before="0" w:after="0" w:line="266" w:lineRule="auto"/>
        <w:ind w:left="0" w:right="0" w:firstLine="0"/>
        <w:jc w:val="center"/>
        <w:rPr>
          <w:sz w:val="18"/>
          <w:szCs w:val="18"/>
        </w:rPr>
      </w:pPr>
      <w:r>
        <w:rPr>
          <w:b w:val="0"/>
          <w:bCs w:val="0"/>
          <w:spacing w:val="0"/>
          <w:w w:val="100"/>
          <w:position w:val="0"/>
          <w:sz w:val="18"/>
          <w:szCs w:val="18"/>
          <w:shd w:val="clear" w:color="auto" w:fill="auto"/>
          <w:lang w:val="ru-RU" w:eastAsia="ru-RU" w:bidi="ru-RU"/>
        </w:rPr>
        <w:t xml:space="preserve">На №  от</w:t>
      </w:r>
    </w:p>
    <w:p>
      <w:pPr>
        <w:spacing w:lineRule="exact" w:line="1"/>
        <w:rPr>
          <w:sz w:val="2"/>
          <w:szCs w:val="2"/>
        </w:rPr>
      </w:pPr>
      <w:r>
        <w:br w:type="column"/>
      </w:r>
    </w:p>
    <w:p>
      <w:pPr>
        <w:pStyle w:val="Style17"/>
        <w:keepNext w:val="0"/>
        <w:keepLines w:val="0"/>
        <w:widowControl w:val="0"/>
        <w:shd w:val="clear" w:color="auto" w:fill="auto"/>
        <w:bidi w:val="0"/>
        <w:spacing w:before="0" w:after="260" w:line="240" w:lineRule="auto"/>
        <w:ind w:left="0" w:right="0" w:firstLine="0"/>
        <w:jc w:val="left"/>
      </w:pPr>
      <w:r>
        <w:rPr>
          <w:color w:val="000000"/>
          <w:spacing w:val="0"/>
          <w:w w:val="100"/>
          <w:position w:val="0"/>
          <w:shd w:val="clear" w:color="auto" w:fill="auto"/>
          <w:lang w:val="ru-RU" w:eastAsia="ru-RU" w:bidi="ru-RU"/>
        </w:rPr>
        <w:t>Управление Министерства внутренних дел Российской Федерации по городу Липецку §ирег.от!:@уап4ех.ги</w:t>
      </w:r>
    </w:p>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Индивидуальный предприниматель Алиев Исмаил Фазил оглы ^8та^148а1^еV@уап^еx.^и;</w:t>
      </w:r>
    </w:p>
    <w:p>
      <w:pPr>
        <w:pStyle w:val="Style17"/>
        <w:keepNext w:val="0"/>
        <w:keepLines w:val="0"/>
        <w:widowControl w:val="0"/>
        <w:shd w:val="clear" w:color="auto" w:fill="auto"/>
        <w:bidi w:val="0"/>
        <w:spacing w:before="0" w:after="0" w:line="240" w:lineRule="auto"/>
        <w:ind w:left="0" w:right="0" w:firstLine="0"/>
        <w:jc w:val="left"/>
        <w:sectPr>
          <w:footerReference w:type="default" r:id="rId5"/>
          <w:footnotePr>
            <w:pos w:val="pageBottom"/>
            <w:numFmt w:val="decimal"/>
            <w:numRestart w:val="continuous"/>
          </w:footnotePr>
          <w:pgSz w:w="11900" w:h="16840"/>
          <w:pgMar w:top="63" w:right="1060" w:bottom="1217" w:left="1140" w:header="0" w:footer="3" w:gutter="0"/>
          <w:pgNumType w:start="1"/>
          <w:cols w:num="2" w:space="830"/>
          <w:noEndnote/>
          <w:rtlGutter w:val="0"/>
          <w:docGrid w:linePitch="360"/>
        </w:sectPr>
      </w:pPr>
      <w:r>
        <w:rPr>
          <w:color w:val="000000"/>
          <w:spacing w:val="0"/>
          <w:w w:val="100"/>
          <w:position w:val="0"/>
          <w:shd w:val="clear" w:color="auto" w:fill="auto"/>
          <w:lang w:val="ru-RU" w:eastAsia="ru-RU" w:bidi="ru-RU"/>
        </w:rPr>
        <w:t>огд.рй48@уап4ех.ги</w:t>
      </w:r>
    </w:p>
    <w:p>
      <w:pPr>
        <w:widowControl w:val="0"/>
        <w:spacing w:line="240" w:lineRule="exact"/>
        <w:rPr>
          <w:sz w:val="19"/>
          <w:szCs w:val="19"/>
        </w:rPr>
      </w:pPr>
    </w:p>
    <w:p>
      <w:pPr>
        <w:widowControl w:val="0"/>
        <w:spacing w:line="240" w:lineRule="exact"/>
        <w:rPr>
          <w:sz w:val="19"/>
          <w:szCs w:val="19"/>
        </w:rPr>
      </w:pPr>
    </w:p>
    <w:p>
      <w:pPr>
        <w:widowControl w:val="0"/>
        <w:spacing w:before="69" w:after="69" w:line="240" w:lineRule="exact"/>
        <w:rPr>
          <w:sz w:val="19"/>
          <w:szCs w:val="19"/>
        </w:rPr>
      </w:pPr>
    </w:p>
    <w:p>
      <w:pPr>
        <w:widowControl w:val="0"/>
        <w:spacing w:line="1" w:lineRule="exact"/>
        <w:sectPr>
          <w:footnotePr>
            <w:pos w:val="pageBottom"/>
            <w:numFmt w:val="decimal"/>
            <w:numRestart w:val="continuous"/>
          </w:footnotePr>
          <w:type w:val="continuous"/>
          <w:pgSz w:w="11900" w:h="16840"/>
          <w:pgMar w:top="63" w:right="0" w:bottom="1217" w:left="0" w:header="0" w:footer="3" w:gutter="0"/>
          <w:cols w:space="720"/>
          <w:noEndnote/>
          <w:rtlGutter w:val="0"/>
          <w:docGrid w:linePitch="360"/>
        </w:sectPr>
      </w:pPr>
    </w:p>
    <w:p>
      <w:pPr>
        <w:pStyle w:val="Style17"/>
        <w:keepNext w:val="0"/>
        <w:keepLines w:val="0"/>
        <w:widowControl w:val="0"/>
        <w:shd w:val="clear" w:color="auto" w:fill="auto"/>
        <w:bidi w:val="0"/>
        <w:spacing w:before="0" w:after="260" w:line="240" w:lineRule="auto"/>
        <w:ind w:left="0" w:right="0" w:firstLine="0"/>
        <w:jc w:val="center"/>
      </w:pPr>
      <w:r>
        <w:rPr>
          <w:color w:val="000000"/>
          <w:spacing w:val="0"/>
          <w:w w:val="100"/>
          <w:position w:val="0"/>
          <w:shd w:val="clear" w:color="auto" w:fill="auto"/>
          <w:lang w:val="ru-RU" w:eastAsia="ru-RU" w:bidi="ru-RU"/>
        </w:rPr>
        <w:t>РЕШЕНИЕ № 048/06/106-375/2023</w:t>
      </w:r>
    </w:p>
    <w:p>
      <w:pPr>
        <w:pStyle w:val="Style17"/>
        <w:keepNext w:val="0"/>
        <w:keepLines w:val="0"/>
        <w:widowControl w:val="0"/>
        <w:shd w:val="clear" w:color="auto" w:fill="auto"/>
        <w:bidi w:val="0"/>
        <w:spacing w:before="0" w:after="260" w:line="240" w:lineRule="auto"/>
        <w:ind w:left="0" w:right="0" w:firstLine="0"/>
        <w:jc w:val="left"/>
      </w:pPr>
      <w:r>
        <mc:AlternateContent>
          <mc:Choice Requires="wps">
            <w:drawing>
              <wp:anchor distT="0" distB="0" distL="114300" distR="114300" simplePos="0" relativeHeight="125829378" behindDoc="0" locked="0" layoutInCell="1" allowOverlap="1">
                <wp:simplePos x="0" y="0"/>
                <wp:positionH relativeFrom="page">
                  <wp:posOffset>6478270</wp:posOffset>
                </wp:positionH>
                <wp:positionV relativeFrom="paragraph">
                  <wp:posOffset>12700</wp:posOffset>
                </wp:positionV>
                <wp:extent cx="697865" cy="234950"/>
                <wp:wrapSquare wrapText="left"/>
                <wp:docPr id="3" name="Shape 3"/>
                <a:graphic xmlns:a="http://schemas.openxmlformats.org/drawingml/2006/main">
                  <a:graphicData uri="http://schemas.microsoft.com/office/word/2010/wordprocessingShape">
                    <wps:wsp>
                      <wps:cNvSpPr txBox="1"/>
                      <wps:spPr>
                        <a:xfrm>
                          <a:ext cx="697865" cy="23495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г. Липецк</w:t>
                            </w:r>
                          </w:p>
                        </w:txbxContent>
                      </wps:txbx>
                      <wps:bodyPr wrap="none" lIns="0" tIns="0" rIns="0" bIns="0">
                        <a:noAutoFit/>
                      </wps:bodyPr>
                    </wps:wsp>
                  </a:graphicData>
                </a:graphic>
              </wp:anchor>
            </w:drawing>
          </mc:Choice>
          <mc:Fallback>
            <w:pict>
              <v:shape id="_x0000_s1029" type="#_x0000_t202" style="position:absolute;margin-left:510.10000000000002pt;margin-top:1.pt;width:54.950000000000003pt;height:18.5pt;z-index:-125829375;mso-wrap-distance-left:9.pt;mso-wrap-distance-right:9.pt;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г. Липецк</w:t>
                      </w:r>
                    </w:p>
                  </w:txbxContent>
                </v:textbox>
                <w10:wrap type="square" side="left" anchorx="page"/>
              </v:shape>
            </w:pict>
          </mc:Fallback>
        </mc:AlternateContent>
      </w:r>
      <w:r>
        <w:rPr>
          <w:color w:val="000000"/>
          <w:spacing w:val="0"/>
          <w:w w:val="100"/>
          <w:position w:val="0"/>
          <w:shd w:val="clear" w:color="auto" w:fill="auto"/>
          <w:lang w:val="ru-RU" w:eastAsia="ru-RU" w:bidi="ru-RU"/>
        </w:rPr>
        <w:t>«04» мая 2023 года</w:t>
      </w:r>
    </w:p>
    <w:p>
      <w:pPr>
        <w:pStyle w:val="Style17"/>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Резолютивная часть решения оглашена 04.05.2023.</w:t>
      </w:r>
    </w:p>
    <w:p>
      <w:pPr>
        <w:pStyle w:val="Style17"/>
        <w:keepNext w:val="0"/>
        <w:keepLines w:val="0"/>
        <w:widowControl w:val="0"/>
        <w:shd w:val="clear" w:color="auto" w:fill="auto"/>
        <w:bidi w:val="0"/>
        <w:spacing w:before="0" w:after="260" w:line="240" w:lineRule="auto"/>
        <w:ind w:left="0" w:right="0" w:firstLine="600"/>
        <w:jc w:val="both"/>
      </w:pPr>
      <w:r>
        <w:rPr>
          <w:color w:val="000000"/>
          <w:spacing w:val="0"/>
          <w:w w:val="100"/>
          <w:position w:val="0"/>
          <w:shd w:val="clear" w:color="auto" w:fill="auto"/>
          <w:lang w:val="ru-RU" w:eastAsia="ru-RU" w:bidi="ru-RU"/>
        </w:rPr>
        <w:t>Решение в полном объеме изготовлено 10.05.2023.</w:t>
      </w:r>
    </w:p>
    <w:p>
      <w:pPr>
        <w:pStyle w:val="Style17"/>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Комиссия Липецкого УФАС России по контролю в сфере закупок товаров, работ, услуг для обеспечения государственных и муниципальных нужд на территории Липецкой области (далее - Комиссия; Комиссия Липецкого УФАС России) в составе:</w:t>
      </w:r>
    </w:p>
    <w:p>
      <w:pPr>
        <w:pStyle w:val="Style17"/>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председатель: И.В. Поткина - руководитель управления;</w:t>
      </w:r>
    </w:p>
    <w:p>
      <w:pPr>
        <w:pStyle w:val="Style17"/>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заместитель председателя Комиссии: Т.Н. Ролдугина - начальник отдела контроля закупок и торгов;</w:t>
      </w:r>
    </w:p>
    <w:p>
      <w:pPr>
        <w:pStyle w:val="Style17"/>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член Комиссии: С.С. Кажушко - специалист-эксперт отдела контроля закупок и торгов,</w:t>
      </w:r>
    </w:p>
    <w:p>
      <w:pPr>
        <w:pStyle w:val="Style17"/>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при участии представителей:</w:t>
      </w:r>
    </w:p>
    <w:p>
      <w:pPr>
        <w:pStyle w:val="Style17"/>
        <w:keepNext w:val="0"/>
        <w:keepLines w:val="0"/>
        <w:widowControl w:val="0"/>
        <w:numPr>
          <w:ilvl w:val="0"/>
          <w:numId w:val="1"/>
        </w:numPr>
        <w:shd w:val="clear" w:color="auto" w:fill="auto"/>
        <w:tabs>
          <w:tab w:pos="854" w:val="left"/>
        </w:tabs>
        <w:bidi w:val="0"/>
        <w:spacing w:before="0" w:after="0" w:line="240" w:lineRule="auto"/>
        <w:ind w:left="0" w:right="0" w:firstLine="600"/>
        <w:jc w:val="both"/>
      </w:pPr>
      <w:r>
        <w:rPr>
          <w:color w:val="000000"/>
          <w:spacing w:val="0"/>
          <w:w w:val="100"/>
          <w:position w:val="0"/>
          <w:shd w:val="clear" w:color="auto" w:fill="auto"/>
          <w:lang w:val="ru-RU" w:eastAsia="ru-RU" w:bidi="ru-RU"/>
        </w:rPr>
        <w:t>посредством видеоконференцсвязи индивидуального предпринимателя Алиева Исмаила Фазил оглы: Е.А. Безугловой (по доверенности);</w:t>
      </w:r>
    </w:p>
    <w:p>
      <w:pPr>
        <w:pStyle w:val="Style17"/>
        <w:keepNext w:val="0"/>
        <w:keepLines w:val="0"/>
        <w:widowControl w:val="0"/>
        <w:numPr>
          <w:ilvl w:val="0"/>
          <w:numId w:val="1"/>
        </w:numPr>
        <w:shd w:val="clear" w:color="auto" w:fill="auto"/>
        <w:tabs>
          <w:tab w:pos="854" w:val="left"/>
        </w:tabs>
        <w:bidi w:val="0"/>
        <w:spacing w:before="0" w:after="0" w:line="240" w:lineRule="auto"/>
        <w:ind w:left="0" w:right="0" w:firstLine="600"/>
        <w:jc w:val="both"/>
      </w:pPr>
      <w:r>
        <w:rPr>
          <w:color w:val="000000"/>
          <w:spacing w:val="0"/>
          <w:w w:val="100"/>
          <w:position w:val="0"/>
          <w:shd w:val="clear" w:color="auto" w:fill="auto"/>
          <w:lang w:val="ru-RU" w:eastAsia="ru-RU" w:bidi="ru-RU"/>
        </w:rPr>
        <w:t>Управления Министерства внутренних дел Российской Федерации по городу Липецку: А.Е. Аксенова и Н.А. Ключниковой (по доверенности),</w:t>
      </w:r>
    </w:p>
    <w:p>
      <w:pPr>
        <w:pStyle w:val="Style17"/>
        <w:keepNext w:val="0"/>
        <w:keepLines w:val="0"/>
        <w:widowControl w:val="0"/>
        <w:shd w:val="clear" w:color="auto" w:fill="auto"/>
        <w:bidi w:val="0"/>
        <w:spacing w:before="0" w:after="320" w:line="240" w:lineRule="auto"/>
        <w:ind w:left="0" w:right="0" w:firstLine="600"/>
        <w:jc w:val="both"/>
      </w:pPr>
      <w:r>
        <w:rPr>
          <w:color w:val="000000"/>
          <w:spacing w:val="0"/>
          <w:w w:val="100"/>
          <w:position w:val="0"/>
          <w:shd w:val="clear" w:color="auto" w:fill="auto"/>
          <w:lang w:val="ru-RU" w:eastAsia="ru-RU" w:bidi="ru-RU"/>
        </w:rPr>
        <w:t>рассмотрев жалобу индивидуального предпринимателя Алиева Исмаила Фазил оглы на положения извещения о проведении электронного аукциона на оказание услуг по обеспечению ежедневным трехразовым горячим питанием иностранных граждан, содержащихся в центре временного содержания иностранных граждан УМВД России по городу Липецку (реестровый номер 0146100009423000003) (далее - электронный аукцион; закупка), а также другие документы (копии), представленные сторонами, проведя внеплановую проверку в соответствии со статьей 99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и на</w:t>
      </w:r>
    </w:p>
    <w:p>
      <w:pPr>
        <w:pStyle w:val="Style19"/>
        <w:keepNext/>
        <w:keepLines/>
        <w:widowControl w:val="0"/>
        <w:shd w:val="clear" w:color="auto" w:fill="auto"/>
        <w:bidi w:val="0"/>
        <w:spacing w:before="0" w:line="240" w:lineRule="auto"/>
        <w:ind w:left="0" w:right="0" w:firstLine="0"/>
        <w:jc w:val="left"/>
        <w:sectPr>
          <w:footnotePr>
            <w:pos w:val="pageBottom"/>
            <w:numFmt w:val="decimal"/>
            <w:numRestart w:val="continuous"/>
          </w:footnotePr>
          <w:type w:val="continuous"/>
          <w:pgSz w:w="11900" w:h="16840"/>
          <w:pgMar w:top="63" w:right="532" w:bottom="1217" w:left="1097" w:header="0" w:footer="3" w:gutter="0"/>
          <w:cols w:space="720"/>
          <w:noEndnote/>
          <w:rtlGutter w:val="0"/>
          <w:docGrid w:linePitch="360"/>
        </w:sectPr>
      </w:pPr>
      <w:bookmarkStart w:id="2" w:name="bookmark2"/>
      <w:r>
        <w:rPr>
          <w:color w:val="000000"/>
          <w:spacing w:val="0"/>
          <w:w w:val="100"/>
          <w:position w:val="0"/>
          <w:shd w:val="clear" w:color="auto" w:fill="auto"/>
          <w:lang w:val="ru-RU" w:eastAsia="ru-RU" w:bidi="ru-RU"/>
        </w:rPr>
        <w:t>||||||||||||||||||||||||</w:t>
      </w:r>
      <w:bookmarkEnd w:id="2"/>
    </w:p>
    <w:p>
      <w:pPr>
        <w:pStyle w:val="Style17"/>
        <w:keepNext w:val="0"/>
        <w:keepLines w:val="0"/>
        <w:widowControl w:val="0"/>
        <w:shd w:val="clear" w:color="auto" w:fill="auto"/>
        <w:bidi w:val="0"/>
        <w:spacing w:before="0" w:after="260" w:line="240" w:lineRule="auto"/>
        <w:ind w:left="0" w:right="0" w:firstLine="0"/>
        <w:jc w:val="both"/>
      </w:pPr>
      <w:r>
        <w:rPr>
          <w:color w:val="000000"/>
          <w:spacing w:val="0"/>
          <w:w w:val="100"/>
          <w:position w:val="0"/>
          <w:shd w:val="clear" w:color="auto" w:fill="auto"/>
          <w:lang w:val="ru-RU" w:eastAsia="ru-RU" w:bidi="ru-RU"/>
        </w:rPr>
        <w:t>основании приказа Липецкого УФАС России,</w:t>
      </w:r>
    </w:p>
    <w:p>
      <w:pPr>
        <w:pStyle w:val="Style17"/>
        <w:keepNext w:val="0"/>
        <w:keepLines w:val="0"/>
        <w:widowControl w:val="0"/>
        <w:shd w:val="clear" w:color="auto" w:fill="auto"/>
        <w:bidi w:val="0"/>
        <w:spacing w:before="0" w:after="260" w:line="240" w:lineRule="auto"/>
        <w:ind w:left="0" w:right="0" w:firstLine="0"/>
        <w:jc w:val="center"/>
      </w:pPr>
      <w:r>
        <w:rPr>
          <w:color w:val="000000"/>
          <w:spacing w:val="0"/>
          <w:w w:val="100"/>
          <w:position w:val="0"/>
          <w:shd w:val="clear" w:color="auto" w:fill="auto"/>
          <w:lang w:val="ru-RU" w:eastAsia="ru-RU" w:bidi="ru-RU"/>
        </w:rPr>
        <w:t>У С Т А Н О В И Л А:</w:t>
      </w:r>
    </w:p>
    <w:p>
      <w:pPr>
        <w:pStyle w:val="Style1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В Липецкое УФАС России посредством функционала ЕИС поступила жалоба индивидуального предпринимателя Алиева Исмаила Фазил оглы (далее - заявитель) на положения извещения о проведении электронного аукциона (заказчик - Управление Министерства внутренних дел Российской Федерации по городу Липецку).</w:t>
      </w:r>
    </w:p>
    <w:p>
      <w:pPr>
        <w:pStyle w:val="Style1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Жалоба подготовлена в соответствии с требованиями статьи 105 Закона о контрактной системе и подана в срок, установленный статьей 105 Закона о контрактной системе. В связи с этим, жалоба была принята Липецким УФАС России к рассмотрению.</w:t>
      </w:r>
    </w:p>
    <w:p>
      <w:pPr>
        <w:pStyle w:val="Style1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Сведения о времени и месте ее рассмотрения размещены Липецким УФАС России в ЕИС.</w:t>
      </w:r>
    </w:p>
    <w:p>
      <w:pPr>
        <w:pStyle w:val="Style1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Представитель заявителя поддержал доводы жалобы, указав, что заказчик установил неправомерное требование к обеспечению исполнения контракта.</w:t>
      </w:r>
    </w:p>
    <w:p>
      <w:pPr>
        <w:pStyle w:val="Style17"/>
        <w:keepNext w:val="0"/>
        <w:keepLines w:val="0"/>
        <w:widowControl w:val="0"/>
        <w:shd w:val="clear" w:color="auto" w:fill="auto"/>
        <w:bidi w:val="0"/>
        <w:spacing w:before="0" w:after="260" w:line="240" w:lineRule="auto"/>
        <w:ind w:left="0" w:right="0" w:firstLine="580"/>
        <w:jc w:val="both"/>
      </w:pPr>
      <w:r>
        <w:rPr>
          <w:color w:val="000000"/>
          <w:spacing w:val="0"/>
          <w:w w:val="100"/>
          <w:position w:val="0"/>
          <w:shd w:val="clear" w:color="auto" w:fill="auto"/>
          <w:lang w:val="ru-RU" w:eastAsia="ru-RU" w:bidi="ru-RU"/>
        </w:rPr>
        <w:t>Представители заказчика не согласны с жалобой и сообщили, что начальная (максимальная) цена контракта и цена, по которой заключается контракт, являются одинаковыми.</w:t>
      </w:r>
    </w:p>
    <w:p>
      <w:pPr>
        <w:pStyle w:val="Style1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Извещение о проведении электронного аукциона размещено заказчиком 18.04.2023 в ЕИС.</w:t>
      </w:r>
    </w:p>
    <w:p>
      <w:pPr>
        <w:pStyle w:val="Style1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Дата и время окончания срока подачи заявок - 26.04.2023 в 10:00 час.</w:t>
      </w:r>
    </w:p>
    <w:p>
      <w:pPr>
        <w:pStyle w:val="Style1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Дата проведения процедуры подачи предложений о цене контракта либо о сумме цен единиц товара, работы, услуги - 26.04.2023.</w:t>
      </w:r>
    </w:p>
    <w:p>
      <w:pPr>
        <w:pStyle w:val="Style1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Дата подведения итогов определения поставщика (подрядчика, исполнителя) - 28.04.2023</w:t>
      </w:r>
    </w:p>
    <w:p>
      <w:pPr>
        <w:pStyle w:val="Style1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 xml:space="preserve">В соответствии с ч. 2 ст. 105 Закона о контрактной системе </w:t>
      </w:r>
      <w:r>
        <w:rPr>
          <w:color w:val="000000"/>
          <w:spacing w:val="0"/>
          <w:w w:val="100"/>
          <w:position w:val="0"/>
          <w:u w:val="single"/>
          <w:shd w:val="clear" w:color="auto" w:fill="auto"/>
          <w:lang w:val="ru-RU" w:eastAsia="ru-RU" w:bidi="ru-RU"/>
        </w:rPr>
        <w:t>жалоба на положения извещения об осуществлении закупки,</w:t>
      </w:r>
      <w:r>
        <w:rPr>
          <w:color w:val="000000"/>
          <w:spacing w:val="0"/>
          <w:w w:val="100"/>
          <w:position w:val="0"/>
          <w:shd w:val="clear" w:color="auto" w:fill="auto"/>
          <w:lang w:val="ru-RU" w:eastAsia="ru-RU" w:bidi="ru-RU"/>
        </w:rPr>
        <w:t xml:space="preserve"> документации о закупке (в случае, если настоящим Федеральным законом предусмотрена документация о закупке) </w:t>
      </w:r>
      <w:r>
        <w:rPr>
          <w:color w:val="000000"/>
          <w:spacing w:val="0"/>
          <w:w w:val="100"/>
          <w:position w:val="0"/>
          <w:u w:val="single"/>
          <w:shd w:val="clear" w:color="auto" w:fill="auto"/>
          <w:lang w:val="ru-RU" w:eastAsia="ru-RU" w:bidi="ru-RU"/>
        </w:rPr>
        <w:t>может быть подана до окончания срока подачи заявок на участие в закупке. (пункт 1).</w:t>
      </w:r>
      <w:r>
        <w:rPr>
          <w:color w:val="000000"/>
          <w:spacing w:val="0"/>
          <w:w w:val="100"/>
          <w:position w:val="0"/>
          <w:shd w:val="clear" w:color="auto" w:fill="auto"/>
          <w:lang w:val="ru-RU" w:eastAsia="ru-RU" w:bidi="ru-RU"/>
        </w:rPr>
        <w:t xml:space="preserve"> Жалоба на действия (бездействие) субъекта (субъектов) контроля, </w:t>
      </w:r>
      <w:r>
        <w:rPr>
          <w:color w:val="000000"/>
          <w:spacing w:val="0"/>
          <w:w w:val="100"/>
          <w:position w:val="0"/>
          <w:u w:val="single"/>
          <w:shd w:val="clear" w:color="auto" w:fill="auto"/>
          <w:lang w:val="ru-RU" w:eastAsia="ru-RU" w:bidi="ru-RU"/>
        </w:rPr>
        <w:t>совершенные после даты и времени окончания срока подачи заявок на участие в закупке</w:t>
      </w:r>
      <w:r>
        <w:rPr>
          <w:color w:val="000000"/>
          <w:spacing w:val="0"/>
          <w:w w:val="100"/>
          <w:position w:val="0"/>
          <w:shd w:val="clear" w:color="auto" w:fill="auto"/>
          <w:lang w:val="ru-RU" w:eastAsia="ru-RU" w:bidi="ru-RU"/>
        </w:rPr>
        <w:t>, может быть подана исключительно участником закупки, подавшим заявку на участие в закупке (пункт 2).</w:t>
      </w:r>
    </w:p>
    <w:p>
      <w:pPr>
        <w:pStyle w:val="Style1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Часть 4 данной статьи устанавливает, что при проведении электронных процедур жалоба может быть подана в контрольные органы в сфере закупок, предусмотренные частью 3 настоящей статьи, исключительно с использованием единой информационной системы путем формирования и размещения в этой системе определенной информации.</w:t>
      </w:r>
    </w:p>
    <w:p>
      <w:pPr>
        <w:pStyle w:val="Style1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Установлено, что в информации, размещенной заявителем в ЕИС, указано, что им обжалуются действия комиссии по осуществлению закупки, совершенные при рассмотрении заявок на участие в закупке.</w:t>
      </w:r>
    </w:p>
    <w:p>
      <w:pPr>
        <w:pStyle w:val="Style1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Жалоба заявителя размещена в ЕИС 26.04.2023 в 16:24 час., то есть после окончания срока подачи заявок.</w:t>
      </w:r>
    </w:p>
    <w:p>
      <w:pPr>
        <w:pStyle w:val="Style1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Вместе с тем, доводов о нарушении аукционной комиссией заказчика порядка рассмотрения заявок жалоба заявителя не содержит. Им обжалуются исключительно положения извещения о проведении электронного аукциона.</w:t>
      </w:r>
    </w:p>
    <w:p>
      <w:pPr>
        <w:pStyle w:val="Style17"/>
        <w:keepNext w:val="0"/>
        <w:keepLines w:val="0"/>
        <w:widowControl w:val="0"/>
        <w:shd w:val="clear" w:color="auto" w:fill="auto"/>
        <w:bidi w:val="0"/>
        <w:spacing w:before="0" w:after="260" w:line="300" w:lineRule="auto"/>
        <w:ind w:left="0" w:right="0" w:firstLine="580"/>
        <w:jc w:val="both"/>
        <w:rPr>
          <w:sz w:val="24"/>
          <w:szCs w:val="24"/>
        </w:rPr>
      </w:pPr>
      <w:r>
        <w:rPr>
          <w:color w:val="000000"/>
          <w:spacing w:val="0"/>
          <w:w w:val="100"/>
          <w:position w:val="0"/>
          <w:sz w:val="26"/>
          <w:szCs w:val="26"/>
          <w:shd w:val="clear" w:color="auto" w:fill="auto"/>
          <w:lang w:val="ru-RU" w:eastAsia="ru-RU" w:bidi="ru-RU"/>
        </w:rPr>
        <w:t xml:space="preserve">В силу ч. 5 ст. 105 Закона о контрактной системе, информация, предусмотренная частью 4 настоящей статьи, автоматически размещается с использованием единой информационной системы в реестре, предусмотренном частью 21 статьи 99 настоящего </w:t>
      </w:r>
      <w:r>
        <w:rPr>
          <w:color w:val="000000"/>
          <w:spacing w:val="0"/>
          <w:w w:val="100"/>
          <w:position w:val="0"/>
          <w:sz w:val="24"/>
          <w:szCs w:val="24"/>
          <w:shd w:val="clear" w:color="auto" w:fill="auto"/>
          <w:lang w:val="ru-RU" w:eastAsia="ru-RU" w:bidi="ru-RU"/>
        </w:rPr>
        <w:t>2023-3894</w:t>
      </w:r>
    </w:p>
    <w:p>
      <w:pPr>
        <w:pStyle w:val="Style17"/>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Федерального закона, за исключением случаев:</w:t>
      </w:r>
    </w:p>
    <w:p>
      <w:pPr>
        <w:pStyle w:val="Style17"/>
        <w:keepNext w:val="0"/>
        <w:keepLines w:val="0"/>
        <w:widowControl w:val="0"/>
        <w:numPr>
          <w:ilvl w:val="0"/>
          <w:numId w:val="3"/>
        </w:numPr>
        <w:shd w:val="clear" w:color="auto" w:fill="auto"/>
        <w:tabs>
          <w:tab w:pos="890" w:val="left"/>
        </w:tabs>
        <w:bidi w:val="0"/>
        <w:spacing w:before="0" w:after="0" w:line="240" w:lineRule="auto"/>
        <w:ind w:left="0" w:right="0" w:firstLine="560"/>
        <w:jc w:val="both"/>
      </w:pPr>
      <w:r>
        <w:rPr>
          <w:color w:val="000000"/>
          <w:spacing w:val="0"/>
          <w:w w:val="100"/>
          <w:position w:val="0"/>
          <w:shd w:val="clear" w:color="auto" w:fill="auto"/>
          <w:lang w:val="ru-RU" w:eastAsia="ru-RU" w:bidi="ru-RU"/>
        </w:rPr>
        <w:t>если участник закупки не зарегистрирован в единой информационной системе;</w:t>
      </w:r>
    </w:p>
    <w:p>
      <w:pPr>
        <w:pStyle w:val="Style17"/>
        <w:keepNext w:val="0"/>
        <w:keepLines w:val="0"/>
        <w:widowControl w:val="0"/>
        <w:numPr>
          <w:ilvl w:val="0"/>
          <w:numId w:val="3"/>
        </w:numPr>
        <w:shd w:val="clear" w:color="auto" w:fill="auto"/>
        <w:tabs>
          <w:tab w:pos="902" w:val="left"/>
        </w:tabs>
        <w:bidi w:val="0"/>
        <w:spacing w:before="0" w:after="0" w:line="240" w:lineRule="auto"/>
        <w:ind w:left="0" w:right="0" w:firstLine="580"/>
        <w:jc w:val="both"/>
      </w:pPr>
      <w:r>
        <w:rPr>
          <w:b/>
          <w:bCs/>
          <w:color w:val="000000"/>
          <w:spacing w:val="0"/>
          <w:w w:val="100"/>
          <w:position w:val="0"/>
          <w:u w:val="single"/>
          <w:shd w:val="clear" w:color="auto" w:fill="auto"/>
          <w:lang w:val="ru-RU" w:eastAsia="ru-RU" w:bidi="ru-RU"/>
        </w:rPr>
        <w:t>подачи жалобы с нарушением требований</w:t>
      </w:r>
      <w:r>
        <w:rPr>
          <w:b/>
          <w:bCs/>
          <w:color w:val="000000"/>
          <w:spacing w:val="0"/>
          <w:w w:val="100"/>
          <w:position w:val="0"/>
          <w:shd w:val="clear" w:color="auto" w:fill="auto"/>
          <w:lang w:val="ru-RU" w:eastAsia="ru-RU" w:bidi="ru-RU"/>
        </w:rPr>
        <w:t xml:space="preserve"> </w:t>
      </w:r>
      <w:r>
        <w:rPr>
          <w:color w:val="000000"/>
          <w:spacing w:val="0"/>
          <w:w w:val="100"/>
          <w:position w:val="0"/>
          <w:shd w:val="clear" w:color="auto" w:fill="auto"/>
          <w:lang w:val="ru-RU" w:eastAsia="ru-RU" w:bidi="ru-RU"/>
        </w:rPr>
        <w:t>абзаца первого</w:t>
      </w:r>
      <w:r>
        <w:rPr>
          <w:b/>
          <w:bCs/>
          <w:color w:val="000000"/>
          <w:spacing w:val="0"/>
          <w:w w:val="100"/>
          <w:position w:val="0"/>
          <w:u w:val="single"/>
          <w:shd w:val="clear" w:color="auto" w:fill="auto"/>
          <w:lang w:val="ru-RU" w:eastAsia="ru-RU" w:bidi="ru-RU"/>
        </w:rPr>
        <w:t>, пунктов 1</w:t>
      </w:r>
      <w:r>
        <w:rPr>
          <w:b/>
          <w:bCs/>
          <w:color w:val="000000"/>
          <w:spacing w:val="0"/>
          <w:w w:val="100"/>
          <w:position w:val="0"/>
          <w:shd w:val="clear" w:color="auto" w:fill="auto"/>
          <w:lang w:val="ru-RU" w:eastAsia="ru-RU" w:bidi="ru-RU"/>
        </w:rPr>
        <w:t xml:space="preserve"> </w:t>
      </w:r>
      <w:r>
        <w:rPr>
          <w:color w:val="000000"/>
          <w:spacing w:val="0"/>
          <w:w w:val="100"/>
          <w:position w:val="0"/>
          <w:shd w:val="clear" w:color="auto" w:fill="auto"/>
          <w:lang w:val="ru-RU" w:eastAsia="ru-RU" w:bidi="ru-RU"/>
        </w:rPr>
        <w:t xml:space="preserve">и 4 </w:t>
      </w:r>
      <w:r>
        <w:rPr>
          <w:b/>
          <w:bCs/>
          <w:color w:val="000000"/>
          <w:spacing w:val="0"/>
          <w:w w:val="100"/>
          <w:position w:val="0"/>
          <w:u w:val="single"/>
          <w:shd w:val="clear" w:color="auto" w:fill="auto"/>
          <w:lang w:val="ru-RU" w:eastAsia="ru-RU" w:bidi="ru-RU"/>
        </w:rPr>
        <w:t>части 2</w:t>
      </w:r>
      <w:r>
        <w:rPr>
          <w:color w:val="000000"/>
          <w:spacing w:val="0"/>
          <w:w w:val="100"/>
          <w:position w:val="0"/>
          <w:u w:val="single"/>
          <w:shd w:val="clear" w:color="auto" w:fill="auto"/>
          <w:lang w:val="ru-RU" w:eastAsia="ru-RU" w:bidi="ru-RU"/>
        </w:rPr>
        <w:t xml:space="preserve">, </w:t>
      </w:r>
      <w:r>
        <w:rPr>
          <w:color w:val="000000"/>
          <w:spacing w:val="0"/>
          <w:w w:val="100"/>
          <w:position w:val="0"/>
          <w:shd w:val="clear" w:color="auto" w:fill="auto"/>
          <w:lang w:val="ru-RU" w:eastAsia="ru-RU" w:bidi="ru-RU"/>
        </w:rPr>
        <w:t>части 4 настоящей статьи;</w:t>
      </w:r>
    </w:p>
    <w:p>
      <w:pPr>
        <w:pStyle w:val="Style17"/>
        <w:keepNext w:val="0"/>
        <w:keepLines w:val="0"/>
        <w:widowControl w:val="0"/>
        <w:numPr>
          <w:ilvl w:val="0"/>
          <w:numId w:val="3"/>
        </w:numPr>
        <w:shd w:val="clear" w:color="auto" w:fill="auto"/>
        <w:tabs>
          <w:tab w:pos="1037" w:val="left"/>
        </w:tabs>
        <w:bidi w:val="0"/>
        <w:spacing w:before="0" w:after="0" w:line="240" w:lineRule="auto"/>
        <w:ind w:left="0" w:right="0" w:firstLine="580"/>
        <w:jc w:val="both"/>
      </w:pPr>
      <w:r>
        <w:rPr>
          <w:color w:val="000000"/>
          <w:spacing w:val="0"/>
          <w:w w:val="100"/>
          <w:position w:val="0"/>
          <w:shd w:val="clear" w:color="auto" w:fill="auto"/>
          <w:lang w:val="ru-RU" w:eastAsia="ru-RU" w:bidi="ru-RU"/>
        </w:rPr>
        <w:t>наличия в предусмотренном настоящим Федеральным законом реестре недобросовестных поставщиков (подрядчиков, исполнителей) информации о подающем жалобу участнике закупки, в том числе информации об участниках, о членах коллегиального исполнительного органа, лице, исполняющем функции единоличного исполнительного органа участника закупки - юридического лица, при условии установления заказчиком требования, предусмотренного частью 1.1 статьи 31 настоящего Федерального закона.</w:t>
      </w:r>
    </w:p>
    <w:p>
      <w:pPr>
        <w:pStyle w:val="Style1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В рассматриваемом случае заявителем нарушены требования при подаче жалобы на положения извещения о проведении закупки, установленные п. 1 ч. 2 ст. 102 Закона о контрактной системе.</w:t>
      </w:r>
    </w:p>
    <w:p>
      <w:pPr>
        <w:pStyle w:val="Style1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Поскольку обжалование положений извещения о проведении закупки после окончания срока подачи заявок не предусмотрено законом, основания для рассмотрения жалобы заявителя отсутствуют.</w:t>
      </w:r>
    </w:p>
    <w:p>
      <w:pPr>
        <w:pStyle w:val="Style1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Пунктом 3.37 Административного регламента, утвержденного приказом ФАС России от 19.11.2014 №727/14, установлено, что в случае если одним из доводов жалобы является обжалование положений документации о закупке после окончания установленного срока подачи заявок, рассмотрение данного довода жалобы не проводится.</w:t>
      </w:r>
    </w:p>
    <w:p>
      <w:pPr>
        <w:pStyle w:val="Style17"/>
        <w:keepNext w:val="0"/>
        <w:keepLines w:val="0"/>
        <w:widowControl w:val="0"/>
        <w:shd w:val="clear" w:color="auto" w:fill="auto"/>
        <w:bidi w:val="0"/>
        <w:spacing w:before="0" w:after="260" w:line="240" w:lineRule="auto"/>
        <w:ind w:left="0" w:right="0" w:firstLine="580"/>
        <w:jc w:val="both"/>
      </w:pPr>
      <w:r>
        <w:rPr>
          <w:color w:val="000000"/>
          <w:spacing w:val="0"/>
          <w:w w:val="100"/>
          <w:position w:val="0"/>
          <w:shd w:val="clear" w:color="auto" w:fill="auto"/>
          <w:lang w:val="ru-RU" w:eastAsia="ru-RU" w:bidi="ru-RU"/>
        </w:rPr>
        <w:t>С учетом изложенного, жалоба заявителя является необоснованной.</w:t>
      </w:r>
    </w:p>
    <w:p>
      <w:pPr>
        <w:pStyle w:val="Style1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При проведении внеплановой проверки в действиях заказчика установлены нарушения п. 17 ч. 1 ст. 42, ч. 27 ст. 34 Закона о контрактной системе, которые заключаются в следующем.</w:t>
      </w:r>
    </w:p>
    <w:p>
      <w:pPr>
        <w:pStyle w:val="Style1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Пунктом 17 ч. 1 ст. 42 Закона о контрактной системе установлено, что извещение о проведении закупки должно содержать: размер обеспечения исполнения контракта, гарантийных обязательств, порядок предоставления такого обеспечения, требования к такому обеспечению (если требование обеспечения исполнения контракта, гарантийных обязательств установлено в соответствии со статьей 96 настоящего Федерального закона).</w:t>
      </w:r>
    </w:p>
    <w:p>
      <w:pPr>
        <w:pStyle w:val="Style1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Электронный аукцион проводится для субъектов малого предпринимательства, социально ориентированных некоммерческих организаций.</w:t>
      </w:r>
    </w:p>
    <w:p>
      <w:pPr>
        <w:pStyle w:val="Style1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Согласно ч. 6.2 ст. 96 Закона о контрактной системе, если контракт заключается по результатам определения поставщика (подрядчика, исполнителя) в соответствии с пунктом 1 части 1 статьи 30 настоящего Федерального закона и заказчиком установлено требование обеспечения исполнения контракта, размер такого обеспечения устанавливается в соответствии с частями 6 и 6.1 настоящей статьи от цены контракта, по которой в соответствии с настоящим Федеральным законом заключается контракт.</w:t>
      </w:r>
    </w:p>
    <w:p>
      <w:pPr>
        <w:pStyle w:val="Style1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Однако в извещении и п. 8.4 проекта контракта заказчик поставил размер обеспечения исполнения контракта в зависимость от начальной (максимальной) цены контракта.</w:t>
      </w:r>
    </w:p>
    <w:p>
      <w:pPr>
        <w:pStyle w:val="Style17"/>
        <w:keepNext w:val="0"/>
        <w:keepLines w:val="0"/>
        <w:widowControl w:val="0"/>
        <w:shd w:val="clear" w:color="auto" w:fill="auto"/>
        <w:bidi w:val="0"/>
        <w:spacing w:before="0" w:after="0" w:line="266" w:lineRule="auto"/>
        <w:ind w:left="0" w:right="0" w:firstLine="580"/>
        <w:jc w:val="both"/>
        <w:rPr>
          <w:sz w:val="24"/>
          <w:szCs w:val="24"/>
        </w:rPr>
        <w:sectPr>
          <w:footerReference w:type="default" r:id="rId6"/>
          <w:footnotePr>
            <w:pos w:val="pageBottom"/>
            <w:numFmt w:val="decimal"/>
            <w:numRestart w:val="continuous"/>
          </w:footnotePr>
          <w:pgSz w:w="11900" w:h="16840"/>
          <w:pgMar w:top="1110" w:right="532" w:bottom="569" w:left="1100" w:header="682" w:footer="141" w:gutter="0"/>
          <w:cols w:space="720"/>
          <w:noEndnote/>
          <w:rtlGutter w:val="0"/>
          <w:docGrid w:linePitch="360"/>
        </w:sectPr>
      </w:pPr>
      <w:r>
        <w:rPr>
          <w:color w:val="000000"/>
          <w:spacing w:val="0"/>
          <w:w w:val="100"/>
          <w:position w:val="0"/>
          <w:sz w:val="26"/>
          <w:szCs w:val="26"/>
          <w:shd w:val="clear" w:color="auto" w:fill="auto"/>
          <w:lang w:val="ru-RU" w:eastAsia="ru-RU" w:bidi="ru-RU"/>
        </w:rPr>
        <w:t xml:space="preserve">В извещении о проведении закупки установлено, что в соответствии с ч. 24 ст. 22 Закона «О контрактной системе в сфере закупок товаров, работ, услуг для обеспечения государственных и муниципальных нужд» оплата поставки товара, выполнения работы или оказания услуги осуществляется по цене единицы товара, работы, услуги исходя из количества товара, поставка которого будет осуществлена в ходе исполнения контракта, объема фактически выполненной работы или оказанной услуги, но в размере, не превышающем максимального значения цены контракта, указанного в извещении об </w:t>
      </w:r>
      <w:r>
        <w:rPr>
          <w:color w:val="000000"/>
          <w:spacing w:val="0"/>
          <w:w w:val="100"/>
          <w:position w:val="0"/>
          <w:sz w:val="24"/>
          <w:szCs w:val="24"/>
          <w:shd w:val="clear" w:color="auto" w:fill="auto"/>
          <w:lang w:val="ru-RU" w:eastAsia="ru-RU" w:bidi="ru-RU"/>
        </w:rPr>
        <w:t>2023-3894</w:t>
      </w:r>
    </w:p>
    <w:p>
      <w:pPr>
        <w:pStyle w:val="Style17"/>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осуществлении закупки и документации о закупке.</w:t>
      </w:r>
    </w:p>
    <w:p>
      <w:pPr>
        <w:pStyle w:val="Style1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Начальная (максимальная) цена контракта - 3 800 000,00 рублей в данном случае является ценой, по которой заключается контракт.</w:t>
      </w:r>
    </w:p>
    <w:p>
      <w:pPr>
        <w:pStyle w:val="Style17"/>
        <w:keepNext w:val="0"/>
        <w:keepLines w:val="0"/>
        <w:widowControl w:val="0"/>
        <w:shd w:val="clear" w:color="auto" w:fill="auto"/>
        <w:bidi w:val="0"/>
        <w:spacing w:before="0" w:after="260" w:line="240" w:lineRule="auto"/>
        <w:ind w:left="0" w:right="0" w:firstLine="580"/>
        <w:jc w:val="both"/>
      </w:pPr>
      <w:r>
        <w:rPr>
          <w:color w:val="000000"/>
          <w:spacing w:val="0"/>
          <w:w w:val="100"/>
          <w:position w:val="0"/>
          <w:shd w:val="clear" w:color="auto" w:fill="auto"/>
          <w:lang w:val="ru-RU" w:eastAsia="ru-RU" w:bidi="ru-RU"/>
        </w:rPr>
        <w:t>В рассматриваемом случае допущенное заказчиком нарушение не влияет на результат закупки.</w:t>
      </w:r>
    </w:p>
    <w:p>
      <w:pPr>
        <w:pStyle w:val="Style1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Согласно ч. 27 ст. 34 Закона о контрактной системе в контракт включается обязательное условие о сроках возврата заказчиком поставщику (подрядчику, исполнителю) денежных средств, внесенных в качестве обеспечения исполнения контракта (если такая форма обеспечения исполнения контракта применяется поставщиком (подрядчиком, исполнителем), в том числе части этих денежных средств в случае уменьшения размера обеспечения исполнения контракта в соответствии с частями 7, 7.1 и 7.2 статьи 96 настоящего Федерального закона. При этом срок возврата заказчиком поставщику (подрядчику, исполнителю) таких денежных средств не должен превышать тридцать дней с даты исполнения поставщиком (подрядчиком, исполнителем) обязательств, предусмотренных контрактом, а в случае установления заказчиком ограничения, предусмотренного частью 3 статьи 30 настоящего Федерального закона, такой срок не должен превышать пятнадцать дней с даты исполнения поставщиком (подрядчиком, исполнителем) обязательств, предусмотренных контрактом.</w:t>
      </w:r>
    </w:p>
    <w:p>
      <w:pPr>
        <w:pStyle w:val="Style1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В данном случае, поскольку электронный аукцион проводится для субъектов малого предпринимательства, социально ориентированных некоммерческих организаций, проект контракта должен содержать условие о том, что срок возврата заказчиком исполнителю денежных средств, внесенных в качестве обеспечения исполнения контракта, не должен превышать пятнадцать дней с даты исполнения последним обязательств, предусмотренных контрактом.</w:t>
      </w:r>
    </w:p>
    <w:p>
      <w:pPr>
        <w:pStyle w:val="Style1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В нарушение рассмотренного требования закона, в п. 8.13. проекта контракта установлен не пятнадцатидневный, а тридцатидневный срок возврата исполнителю денежных средств, внесенных в качестве обеспечения исполнения контракта.</w:t>
      </w:r>
    </w:p>
    <w:p>
      <w:pPr>
        <w:pStyle w:val="Style1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Допущенные заказчиком нарушения Закона о контрактной системе содержат признаки совершения административного правонарушения, предусмотренного ч. 1.4 ст. 7.30 КоАП РФ.</w:t>
      </w:r>
    </w:p>
    <w:p>
      <w:pPr>
        <w:pStyle w:val="Style17"/>
        <w:keepNext w:val="0"/>
        <w:keepLines w:val="0"/>
        <w:widowControl w:val="0"/>
        <w:shd w:val="clear" w:color="auto" w:fill="auto"/>
        <w:bidi w:val="0"/>
        <w:spacing w:before="0" w:after="260" w:line="240" w:lineRule="auto"/>
        <w:ind w:left="0" w:right="0" w:firstLine="580"/>
        <w:jc w:val="both"/>
      </w:pPr>
      <w:r>
        <w:rPr>
          <w:color w:val="000000"/>
          <w:spacing w:val="0"/>
          <w:w w:val="100"/>
          <w:position w:val="0"/>
          <w:shd w:val="clear" w:color="auto" w:fill="auto"/>
          <w:lang w:val="ru-RU" w:eastAsia="ru-RU" w:bidi="ru-RU"/>
        </w:rPr>
        <w:t>Руководствуясь статьей 99, статьей 106 Закона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№727/14, Комиссия Липецкого УФАС России</w:t>
      </w:r>
    </w:p>
    <w:p>
      <w:pPr>
        <w:pStyle w:val="Style17"/>
        <w:keepNext w:val="0"/>
        <w:keepLines w:val="0"/>
        <w:widowControl w:val="0"/>
        <w:shd w:val="clear" w:color="auto" w:fill="auto"/>
        <w:bidi w:val="0"/>
        <w:spacing w:before="0" w:after="260" w:line="240" w:lineRule="auto"/>
        <w:ind w:left="0" w:right="0" w:firstLine="0"/>
        <w:jc w:val="center"/>
      </w:pPr>
      <w:r>
        <w:rPr>
          <w:color w:val="000000"/>
          <w:spacing w:val="0"/>
          <w:w w:val="100"/>
          <w:position w:val="0"/>
          <w:shd w:val="clear" w:color="auto" w:fill="auto"/>
          <w:lang w:val="ru-RU" w:eastAsia="ru-RU" w:bidi="ru-RU"/>
        </w:rPr>
        <w:t>Р Е Ш И Л А:</w:t>
      </w:r>
    </w:p>
    <w:p>
      <w:pPr>
        <w:pStyle w:val="Style17"/>
        <w:keepNext w:val="0"/>
        <w:keepLines w:val="0"/>
        <w:widowControl w:val="0"/>
        <w:numPr>
          <w:ilvl w:val="0"/>
          <w:numId w:val="5"/>
        </w:numPr>
        <w:shd w:val="clear" w:color="auto" w:fill="auto"/>
        <w:tabs>
          <w:tab w:pos="917" w:val="left"/>
        </w:tabs>
        <w:bidi w:val="0"/>
        <w:spacing w:before="0" w:after="260" w:line="240" w:lineRule="auto"/>
        <w:ind w:left="0" w:right="0" w:firstLine="580"/>
        <w:jc w:val="both"/>
      </w:pPr>
      <w:r>
        <w:rPr>
          <w:color w:val="000000"/>
          <w:spacing w:val="0"/>
          <w:w w:val="100"/>
          <w:position w:val="0"/>
          <w:shd w:val="clear" w:color="auto" w:fill="auto"/>
          <w:lang w:val="ru-RU" w:eastAsia="ru-RU" w:bidi="ru-RU"/>
        </w:rPr>
        <w:t>Признать индивидуального предпринимателя Алиева Исмаила Фазил оглы на положения извещения о проведении электронного аукциона на оказание услуг по обеспечению ежедневным трехразовым горячим питанием иностранных граждан, содержащихся в центре временного содержания иностранных граждан УМВД России по городу Липецку (реестровый номер 0146100009423000003) необоснованной.</w:t>
      </w:r>
      <w:r>
        <w:br w:type="page"/>
      </w:r>
    </w:p>
    <w:p>
      <w:pPr>
        <w:pStyle w:val="Style17"/>
        <w:keepNext w:val="0"/>
        <w:keepLines w:val="0"/>
        <w:widowControl w:val="0"/>
        <w:numPr>
          <w:ilvl w:val="0"/>
          <w:numId w:val="5"/>
        </w:numPr>
        <w:shd w:val="clear" w:color="auto" w:fill="auto"/>
        <w:tabs>
          <w:tab w:pos="939" w:val="left"/>
        </w:tabs>
        <w:bidi w:val="0"/>
        <w:spacing w:before="0" w:after="0" w:line="240" w:lineRule="auto"/>
        <w:ind w:left="0" w:right="0" w:firstLine="580"/>
        <w:jc w:val="left"/>
      </w:pPr>
      <w:r>
        <w:rPr>
          <w:color w:val="000000"/>
          <w:spacing w:val="0"/>
          <w:w w:val="100"/>
          <w:position w:val="0"/>
          <w:shd w:val="clear" w:color="auto" w:fill="auto"/>
          <w:lang w:val="ru-RU" w:eastAsia="ru-RU" w:bidi="ru-RU"/>
        </w:rPr>
        <w:t>В действиях заказчика установлены нарушения п. 17 ч. 1 ст. 42, ч. 27 ст. 34 Закона о контрактной системе.</w:t>
      </w:r>
    </w:p>
    <w:p>
      <w:pPr>
        <w:pStyle w:val="Style17"/>
        <w:keepNext w:val="0"/>
        <w:keepLines w:val="0"/>
        <w:widowControl w:val="0"/>
        <w:numPr>
          <w:ilvl w:val="0"/>
          <w:numId w:val="5"/>
        </w:numPr>
        <w:shd w:val="clear" w:color="auto" w:fill="auto"/>
        <w:tabs>
          <w:tab w:pos="1497" w:val="left"/>
        </w:tabs>
        <w:bidi w:val="0"/>
        <w:spacing w:before="0" w:after="0" w:line="240" w:lineRule="auto"/>
        <w:ind w:left="0" w:right="0" w:firstLine="580"/>
        <w:jc w:val="left"/>
      </w:pPr>
      <w:r>
        <w:rPr>
          <w:color w:val="000000"/>
          <w:spacing w:val="0"/>
          <w:w w:val="100"/>
          <w:position w:val="0"/>
          <w:shd w:val="clear" w:color="auto" w:fill="auto"/>
          <w:lang w:val="ru-RU" w:eastAsia="ru-RU" w:bidi="ru-RU"/>
        </w:rPr>
        <w:t>Выдать предписание об устранении нарушений.</w:t>
      </w:r>
    </w:p>
    <w:p>
      <w:pPr>
        <w:pStyle w:val="Style17"/>
        <w:keepNext w:val="0"/>
        <w:keepLines w:val="0"/>
        <w:widowControl w:val="0"/>
        <w:numPr>
          <w:ilvl w:val="0"/>
          <w:numId w:val="5"/>
        </w:numPr>
        <w:shd w:val="clear" w:color="auto" w:fill="auto"/>
        <w:tabs>
          <w:tab w:pos="949" w:val="left"/>
        </w:tabs>
        <w:bidi w:val="0"/>
        <w:spacing w:before="0" w:after="0" w:line="240" w:lineRule="auto"/>
        <w:ind w:left="0" w:right="0" w:firstLine="580"/>
        <w:jc w:val="left"/>
      </w:pPr>
      <w:r>
        <w:rPr>
          <w:color w:val="000000"/>
          <w:spacing w:val="0"/>
          <w:w w:val="100"/>
          <w:position w:val="0"/>
          <w:shd w:val="clear" w:color="auto" w:fill="auto"/>
          <w:lang w:val="ru-RU" w:eastAsia="ru-RU" w:bidi="ru-RU"/>
        </w:rPr>
        <w:t>Передать материалы дела должностному лицу Липецкого УФАС России для рассмотрения вопроса о возбуждении административного производства.</w:t>
      </w:r>
    </w:p>
    <w:p>
      <w:pPr>
        <w:pStyle w:val="Style17"/>
        <w:keepNext w:val="0"/>
        <w:keepLines w:val="0"/>
        <w:widowControl w:val="0"/>
        <w:shd w:val="clear" w:color="auto" w:fill="auto"/>
        <w:bidi w:val="0"/>
        <w:spacing w:before="0" w:after="0" w:line="240" w:lineRule="auto"/>
        <w:ind w:left="0" w:right="0" w:firstLine="580"/>
        <w:jc w:val="left"/>
        <w:sectPr>
          <w:footerReference w:type="default" r:id="rId7"/>
          <w:footnotePr>
            <w:pos w:val="pageBottom"/>
            <w:numFmt w:val="decimal"/>
            <w:numRestart w:val="continuous"/>
          </w:footnotePr>
          <w:pgSz w:w="11900" w:h="16840"/>
          <w:pgMar w:top="1082" w:right="534" w:bottom="1139" w:left="1099" w:header="654" w:footer="3" w:gutter="0"/>
          <w:cols w:space="720"/>
          <w:noEndnote/>
          <w:rtlGutter w:val="0"/>
          <w:docGrid w:linePitch="360"/>
        </w:sectPr>
      </w:pPr>
      <w:r>
        <w:rPr>
          <w:color w:val="000000"/>
          <w:spacing w:val="0"/>
          <w:w w:val="100"/>
          <w:position w:val="0"/>
          <w:shd w:val="clear" w:color="auto" w:fill="auto"/>
          <w:lang w:val="ru-RU" w:eastAsia="ru-RU" w:bidi="ru-RU"/>
        </w:rPr>
        <w:t>Решение может быть обжаловано в арбитражный суд в течение трех месяцев со дня его вынесения.</w:t>
      </w:r>
    </w:p>
    <w:p>
      <w:pPr>
        <w:widowControl w:val="0"/>
        <w:spacing w:line="240" w:lineRule="exact"/>
        <w:rPr>
          <w:sz w:val="19"/>
          <w:szCs w:val="19"/>
        </w:rPr>
      </w:pPr>
    </w:p>
    <w:p>
      <w:pPr>
        <w:widowControl w:val="0"/>
        <w:spacing w:before="29" w:after="29"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110" w:right="0" w:bottom="967" w:left="0" w:header="0" w:footer="3" w:gutter="0"/>
          <w:cols w:space="720"/>
          <w:noEndnote/>
          <w:rtlGutter w:val="0"/>
          <w:docGrid w:linePitch="360"/>
        </w:sectPr>
      </w:pPr>
    </w:p>
    <w:p>
      <w:pPr>
        <w:pStyle w:val="Style17"/>
        <w:keepNext w:val="0"/>
        <w:keepLines w:val="0"/>
        <w:framePr w:w="2789" w:h="370" w:wrap="none" w:vAnchor="text" w:hAnchor="page" w:x="1167" w:y="2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p>
      <w:pPr>
        <w:pStyle w:val="Style25"/>
        <w:keepNext w:val="0"/>
        <w:keepLines w:val="0"/>
        <w:framePr w:w="2712" w:h="403" w:wrap="none" w:vAnchor="text" w:hAnchor="page" w:x="4844" w:y="255"/>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ЭП, 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p>
      <w:pPr>
        <w:pStyle w:val="Style17"/>
        <w:keepNext w:val="0"/>
        <w:keepLines w:val="0"/>
        <w:framePr w:w="1555" w:h="370" w:wrap="none" w:vAnchor="text" w:hAnchor="page" w:x="9774" w:y="21"/>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И.В. Поткина</w:t>
      </w:r>
    </w:p>
    <w:p>
      <w:pPr>
        <w:pStyle w:val="Style28"/>
        <w:keepNext w:val="0"/>
        <w:keepLines w:val="0"/>
        <w:framePr w:w="2021" w:h="154" w:wrap="none" w:vAnchor="text" w:hAnchor="page" w:x="4911" w:y="75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spacing w:val="0"/>
          <w:w w:val="100"/>
          <w:position w:val="0"/>
          <w:shd w:val="clear" w:color="auto" w:fill="auto"/>
          <w:lang w:val="ru-RU" w:eastAsia="ru-RU" w:bidi="ru-RU"/>
        </w:rPr>
        <w:t>СВЕДЕНИЯ О СЕРТИФИКАТЕ ЭП</w:t>
      </w:r>
    </w:p>
    <w:p>
      <w:pPr>
        <w:pStyle w:val="Style30"/>
        <w:keepNext w:val="0"/>
        <w:keepLines w:val="0"/>
        <w:framePr w:w="3269" w:h="470" w:wrap="none" w:vAnchor="text" w:hAnchor="page" w:x="4206" w:y="990"/>
        <w:widowControl w:val="0"/>
        <w:shd w:val="clear" w:color="auto" w:fill="auto"/>
        <w:bidi w:val="0"/>
        <w:spacing w:before="0" w:after="0" w:line="240" w:lineRule="auto"/>
        <w:ind w:left="0" w:right="0" w:firstLine="0"/>
        <w:jc w:val="left"/>
        <w:rPr>
          <w:sz w:val="11"/>
          <w:szCs w:val="11"/>
        </w:rPr>
      </w:pPr>
      <w:r>
        <w:rPr>
          <w:color w:val="000000"/>
          <w:spacing w:val="0"/>
          <w:w w:val="100"/>
          <w:position w:val="0"/>
          <w:sz w:val="12"/>
          <w:szCs w:val="12"/>
          <w:shd w:val="clear" w:color="auto" w:fill="auto"/>
          <w:lang w:val="ru-RU" w:eastAsia="ru-RU" w:bidi="ru-RU"/>
        </w:rPr>
        <w:t xml:space="preserve">Кому </w:t>
      </w:r>
      <w:r>
        <w:rPr>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Поткина Ирина Владимировна</w:t>
      </w:r>
    </w:p>
    <w:p>
      <w:pPr>
        <w:pStyle w:val="Style30"/>
        <w:keepNext w:val="0"/>
        <w:keepLines w:val="0"/>
        <w:framePr w:w="3269" w:h="470" w:wrap="none" w:vAnchor="text" w:hAnchor="page" w:x="4206" w:y="990"/>
        <w:widowControl w:val="0"/>
        <w:shd w:val="clear" w:color="auto" w:fill="auto"/>
        <w:bidi w:val="0"/>
        <w:spacing w:before="0" w:after="0" w:line="240" w:lineRule="auto"/>
        <w:ind w:left="0" w:right="0" w:firstLine="0"/>
        <w:jc w:val="left"/>
      </w:pPr>
      <w:r>
        <w:rPr>
          <w:color w:val="464646"/>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464646"/>
          <w:spacing w:val="0"/>
          <w:w w:val="100"/>
          <w:position w:val="0"/>
          <w:shd w:val="clear" w:color="auto" w:fill="auto"/>
          <w:lang w:val="ru-RU" w:eastAsia="ru-RU" w:bidi="ru-RU"/>
        </w:rPr>
        <w:t>67324Э291АЕА7253В03А8ОЕ063791540</w:t>
      </w:r>
    </w:p>
    <w:p>
      <w:pPr>
        <w:pStyle w:val="Style30"/>
        <w:keepNext w:val="0"/>
        <w:keepLines w:val="0"/>
        <w:framePr w:w="3269" w:h="470" w:wrap="none" w:vAnchor="text" w:hAnchor="page" w:x="4206" w:y="99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Действителен </w:t>
      </w:r>
      <w:r>
        <w:rPr>
          <w:color w:val="202020"/>
          <w:spacing w:val="0"/>
          <w:w w:val="100"/>
          <w:position w:val="0"/>
          <w:shd w:val="clear" w:color="auto" w:fill="auto"/>
          <w:lang w:val="ru-RU" w:eastAsia="ru-RU" w:bidi="ru-RU"/>
        </w:rPr>
        <w:t xml:space="preserve">с </w:t>
      </w:r>
      <w:r>
        <w:rPr>
          <w:color w:val="464646"/>
          <w:spacing w:val="0"/>
          <w:w w:val="100"/>
          <w:position w:val="0"/>
          <w:shd w:val="clear" w:color="auto" w:fill="auto"/>
          <w:lang w:val="ru-RU" w:eastAsia="ru-RU" w:bidi="ru-RU"/>
        </w:rPr>
        <w:t xml:space="preserve">21.12.2022 </w:t>
      </w:r>
      <w:r>
        <w:rPr>
          <w:color w:val="8D8D8D"/>
          <w:spacing w:val="0"/>
          <w:w w:val="100"/>
          <w:position w:val="0"/>
          <w:shd w:val="clear" w:color="auto" w:fill="auto"/>
          <w:lang w:val="ru-RU" w:eastAsia="ru-RU" w:bidi="ru-RU"/>
        </w:rPr>
        <w:t xml:space="preserve">по </w:t>
      </w:r>
      <w:r>
        <w:rPr>
          <w:color w:val="464646"/>
          <w:spacing w:val="0"/>
          <w:w w:val="100"/>
          <w:position w:val="0"/>
          <w:shd w:val="clear" w:color="auto" w:fill="auto"/>
          <w:lang w:val="ru-RU" w:eastAsia="ru-RU" w:bidi="ru-RU"/>
        </w:rPr>
        <w:t>15.03.2024</w:t>
      </w:r>
    </w:p>
    <w:p>
      <w:pPr>
        <w:pStyle w:val="Style17"/>
        <w:keepNext w:val="0"/>
        <w:keepLines w:val="0"/>
        <w:framePr w:w="2050" w:h="667" w:wrap="none" w:vAnchor="text" w:hAnchor="page" w:x="1167" w:y="1902"/>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Зам. председателя Комиссии:</w:t>
      </w:r>
    </w:p>
    <w:p>
      <w:pPr>
        <w:pStyle w:val="Style17"/>
        <w:keepNext w:val="0"/>
        <w:keepLines w:val="0"/>
        <w:framePr w:w="1834" w:h="370" w:wrap="none" w:vAnchor="text" w:hAnchor="page" w:x="1162" w:y="3807"/>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 Комиссии:</w:t>
      </w:r>
    </w:p>
    <w:p>
      <w:pPr>
        <w:pStyle w:val="Style25"/>
        <w:keepNext w:val="0"/>
        <w:keepLines w:val="0"/>
        <w:framePr w:w="2712" w:h="403" w:wrap="none" w:vAnchor="text" w:hAnchor="page" w:x="4844" w:y="2156"/>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p>
      <w:pPr>
        <w:pStyle w:val="Style28"/>
        <w:keepNext w:val="0"/>
        <w:keepLines w:val="0"/>
        <w:framePr w:w="2016" w:h="154" w:wrap="none" w:vAnchor="text" w:hAnchor="page" w:x="4911" w:y="2655"/>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color w:val="FFFFFF"/>
          <w:spacing w:val="0"/>
          <w:w w:val="100"/>
          <w:position w:val="0"/>
          <w:shd w:val="clear" w:color="auto" w:fill="auto"/>
          <w:lang w:val="ru-RU" w:eastAsia="ru-RU" w:bidi="ru-RU"/>
        </w:rPr>
        <w:t>СВЕДЕНИЯ О СЕРТИФИКАТЕ ЭП</w:t>
      </w:r>
    </w:p>
    <w:p>
      <w:pPr>
        <w:pStyle w:val="Style30"/>
        <w:keepNext w:val="0"/>
        <w:keepLines w:val="0"/>
        <w:framePr w:w="3485" w:h="470" w:wrap="none" w:vAnchor="text" w:hAnchor="page" w:x="4206" w:y="2895"/>
        <w:widowControl w:val="0"/>
        <w:shd w:val="clear" w:color="auto" w:fill="auto"/>
        <w:bidi w:val="0"/>
        <w:spacing w:before="0" w:after="0" w:line="240" w:lineRule="auto"/>
        <w:ind w:left="0" w:right="0" w:firstLine="0"/>
        <w:jc w:val="left"/>
        <w:rPr>
          <w:sz w:val="11"/>
          <w:szCs w:val="11"/>
        </w:rPr>
      </w:pPr>
      <w:r>
        <w:rPr>
          <w:color w:val="000000"/>
          <w:spacing w:val="0"/>
          <w:w w:val="100"/>
          <w:position w:val="0"/>
          <w:sz w:val="12"/>
          <w:szCs w:val="12"/>
          <w:shd w:val="clear" w:color="auto" w:fill="auto"/>
          <w:lang w:val="ru-RU" w:eastAsia="ru-RU" w:bidi="ru-RU"/>
        </w:rPr>
        <w:t xml:space="preserve">Кому </w:t>
      </w:r>
      <w:r>
        <w:rPr>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Ролдугина Татьяна Николаевна</w:t>
      </w:r>
    </w:p>
    <w:p>
      <w:pPr>
        <w:pStyle w:val="Style30"/>
        <w:keepNext w:val="0"/>
        <w:keepLines w:val="0"/>
        <w:framePr w:w="3485" w:h="470" w:wrap="none" w:vAnchor="text" w:hAnchor="page" w:x="4206" w:y="2895"/>
        <w:widowControl w:val="0"/>
        <w:shd w:val="clear" w:color="auto" w:fill="auto"/>
        <w:bidi w:val="0"/>
        <w:spacing w:before="0" w:after="0" w:line="240" w:lineRule="auto"/>
        <w:ind w:left="0" w:right="0" w:firstLine="0"/>
        <w:jc w:val="left"/>
      </w:pPr>
      <w:r>
        <w:rPr>
          <w:color w:val="464646"/>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464646"/>
          <w:spacing w:val="0"/>
          <w:w w:val="100"/>
          <w:position w:val="0"/>
          <w:shd w:val="clear" w:color="auto" w:fill="auto"/>
          <w:lang w:val="ru-RU" w:eastAsia="ru-RU" w:bidi="ru-RU"/>
        </w:rPr>
        <w:t xml:space="preserve">00АЭА04Е6СОАЭ8В1 </w:t>
      </w:r>
      <w:r>
        <w:rPr>
          <w:spacing w:val="0"/>
          <w:w w:val="100"/>
          <w:position w:val="0"/>
          <w:shd w:val="clear" w:color="auto" w:fill="auto"/>
          <w:lang w:val="ru-RU" w:eastAsia="ru-RU" w:bidi="ru-RU"/>
        </w:rPr>
        <w:t>В53СВ77С7В2АС0В8</w:t>
      </w:r>
      <w:r>
        <w:rPr>
          <w:spacing w:val="0"/>
          <w:w w:val="100"/>
          <w:position w:val="0"/>
          <w:shd w:val="clear" w:color="auto" w:fill="auto"/>
          <w:lang w:val="ru-RU" w:eastAsia="ru-RU" w:bidi="ru-RU"/>
        </w:rPr>
        <w:t>С</w:t>
      </w:r>
    </w:p>
    <w:p>
      <w:pPr>
        <w:pStyle w:val="Style30"/>
        <w:keepNext w:val="0"/>
        <w:keepLines w:val="0"/>
        <w:framePr w:w="3485" w:h="470" w:wrap="none" w:vAnchor="text" w:hAnchor="page" w:x="4206" w:y="2895"/>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Действителен </w:t>
      </w:r>
      <w:r>
        <w:rPr>
          <w:color w:val="464646"/>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11.01.2023 </w:t>
      </w:r>
      <w:r>
        <w:rPr>
          <w:color w:val="000000"/>
          <w:spacing w:val="0"/>
          <w:w w:val="100"/>
          <w:position w:val="0"/>
          <w:shd w:val="clear" w:color="auto" w:fill="auto"/>
          <w:lang w:val="ru-RU" w:eastAsia="ru-RU" w:bidi="ru-RU"/>
        </w:rPr>
        <w:t xml:space="preserve">по </w:t>
      </w:r>
      <w:r>
        <w:rPr>
          <w:color w:val="464646"/>
          <w:spacing w:val="0"/>
          <w:w w:val="100"/>
          <w:position w:val="0"/>
          <w:shd w:val="clear" w:color="auto" w:fill="auto"/>
          <w:lang w:val="ru-RU" w:eastAsia="ru-RU" w:bidi="ru-RU"/>
        </w:rPr>
        <w:t>05.04.2024</w:t>
      </w:r>
    </w:p>
    <w:p>
      <w:pPr>
        <w:pStyle w:val="Style38"/>
        <w:keepNext w:val="0"/>
        <w:keepLines w:val="0"/>
        <w:framePr w:w="2712" w:h="403" w:wrap="none" w:vAnchor="text" w:hAnchor="page" w:x="4844" w:y="4062"/>
        <w:widowControl w:val="0"/>
        <w:shd w:val="clear" w:color="auto" w:fill="auto"/>
        <w:bidi w:val="0"/>
        <w:spacing w:before="0" w:after="0"/>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p>
      <w:pPr>
        <w:pStyle w:val="Style28"/>
        <w:keepNext w:val="0"/>
        <w:keepLines w:val="0"/>
        <w:framePr w:w="2026" w:h="163" w:wrap="none" w:vAnchor="text" w:hAnchor="page" w:x="4911" w:y="4551"/>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spacing w:val="0"/>
          <w:w w:val="100"/>
          <w:position w:val="0"/>
          <w:shd w:val="clear" w:color="auto" w:fill="auto"/>
          <w:lang w:val="ru-RU" w:eastAsia="ru-RU" w:bidi="ru-RU"/>
        </w:rPr>
        <w:t>СВЕДЕНИЯ О СЕРТИФИКАТЕ ЭП</w:t>
      </w:r>
    </w:p>
    <w:p>
      <w:pPr>
        <w:pStyle w:val="Style30"/>
        <w:keepNext w:val="0"/>
        <w:keepLines w:val="0"/>
        <w:framePr w:w="3278" w:h="466" w:wrap="none" w:vAnchor="text" w:hAnchor="page" w:x="4206" w:y="4801"/>
        <w:widowControl w:val="0"/>
        <w:shd w:val="clear" w:color="auto" w:fill="auto"/>
        <w:bidi w:val="0"/>
        <w:spacing w:before="0" w:after="0" w:line="240" w:lineRule="auto"/>
        <w:ind w:left="0" w:right="0" w:firstLine="0"/>
        <w:jc w:val="left"/>
        <w:rPr>
          <w:sz w:val="11"/>
          <w:szCs w:val="11"/>
        </w:rPr>
      </w:pPr>
      <w:r>
        <w:rPr>
          <w:color w:val="000000"/>
          <w:spacing w:val="0"/>
          <w:w w:val="100"/>
          <w:position w:val="0"/>
          <w:sz w:val="12"/>
          <w:szCs w:val="12"/>
          <w:shd w:val="clear" w:color="auto" w:fill="auto"/>
          <w:lang w:val="ru-RU" w:eastAsia="ru-RU" w:bidi="ru-RU"/>
        </w:rPr>
        <w:t xml:space="preserve">Кому </w:t>
      </w:r>
      <w:r>
        <w:rPr>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Кажушко Светлана Сергеевна</w:t>
      </w:r>
    </w:p>
    <w:p>
      <w:pPr>
        <w:pStyle w:val="Style30"/>
        <w:keepNext w:val="0"/>
        <w:keepLines w:val="0"/>
        <w:framePr w:w="3278" w:h="466" w:wrap="none" w:vAnchor="text" w:hAnchor="page" w:x="4206" w:y="4801"/>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140975008Е01СЕ086Е280850ЕА906274</w:t>
      </w:r>
    </w:p>
    <w:p>
      <w:pPr>
        <w:pStyle w:val="Style30"/>
        <w:keepNext w:val="0"/>
        <w:keepLines w:val="0"/>
        <w:framePr w:w="3278" w:h="466" w:wrap="none" w:vAnchor="text" w:hAnchor="page" w:x="4206" w:y="4801"/>
        <w:widowControl w:val="0"/>
        <w:shd w:val="clear" w:color="auto" w:fill="auto"/>
        <w:bidi w:val="0"/>
        <w:spacing w:before="0" w:after="0" w:line="240" w:lineRule="auto"/>
        <w:ind w:left="0" w:right="0" w:firstLine="0"/>
        <w:jc w:val="left"/>
      </w:pPr>
      <w:r>
        <w:rPr>
          <w:color w:val="737373"/>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w:t>
      </w:r>
      <w:r>
        <w:rPr>
          <w:color w:val="737373"/>
          <w:spacing w:val="0"/>
          <w:w w:val="100"/>
          <w:position w:val="0"/>
          <w:shd w:val="clear" w:color="auto" w:fill="auto"/>
          <w:lang w:val="ru-RU" w:eastAsia="ru-RU" w:bidi="ru-RU"/>
        </w:rPr>
        <w:t xml:space="preserve">18.11.2022 </w:t>
      </w:r>
      <w:r>
        <w:rPr>
          <w:color w:val="8D8D8D"/>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11.02.2024</w:t>
      </w:r>
    </w:p>
    <w:p>
      <w:pPr>
        <w:pStyle w:val="Style17"/>
        <w:keepNext w:val="0"/>
        <w:keepLines w:val="0"/>
        <w:framePr w:w="1718" w:h="370" w:wrap="none" w:vAnchor="text" w:hAnchor="page" w:x="9610" w:y="1902"/>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Т.Н. Ролдугина</w:t>
      </w:r>
    </w:p>
    <w:p>
      <w:pPr>
        <w:pStyle w:val="Style17"/>
        <w:keepNext w:val="0"/>
        <w:keepLines w:val="0"/>
        <w:framePr w:w="1618" w:h="370" w:wrap="none" w:vAnchor="text" w:hAnchor="page" w:x="9702" w:y="3807"/>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С.С. Кажушко</w:t>
      </w:r>
    </w:p>
    <w:p>
      <w:pPr>
        <w:widowControl w:val="0"/>
        <w:spacing w:line="360" w:lineRule="exact"/>
      </w:pPr>
      <w:r>
        <w:drawing>
          <wp:anchor distT="0" distB="0" distL="0" distR="1786255" simplePos="0" relativeHeight="62914694" behindDoc="1" locked="0" layoutInCell="1" allowOverlap="1">
            <wp:simplePos x="0" y="0"/>
            <wp:positionH relativeFrom="page">
              <wp:posOffset>2663825</wp:posOffset>
            </wp:positionH>
            <wp:positionV relativeFrom="paragraph">
              <wp:posOffset>69850</wp:posOffset>
            </wp:positionV>
            <wp:extent cx="347345" cy="396240"/>
            <wp:wrapNone/>
            <wp:docPr id="7" name="Shape 7"/>
            <a:graphic xmlns:a="http://schemas.openxmlformats.org/drawingml/2006/main">
              <a:graphicData uri="http://schemas.openxmlformats.org/drawingml/2006/picture">
                <pic:pic xmlns:pic="http://schemas.openxmlformats.org/drawingml/2006/picture">
                  <pic:nvPicPr>
                    <pic:cNvPr id="8" name="Picture box 8"/>
                    <pic:cNvPicPr/>
                  </pic:nvPicPr>
                  <pic:blipFill>
                    <a:blip r:embed="rId8"/>
                    <a:stretch/>
                  </pic:blipFill>
                  <pic:spPr>
                    <a:xfrm>
                      <a:ext cx="347345" cy="396240"/>
                    </a:xfrm>
                    <a:prstGeom prst="rect"/>
                  </pic:spPr>
                </pic:pic>
              </a:graphicData>
            </a:graphic>
          </wp:anchor>
        </w:drawing>
      </w:r>
      <w:r>
        <w:drawing>
          <wp:anchor distT="0" distB="0" distL="0" distR="1804670" simplePos="0" relativeHeight="62914695" behindDoc="1" locked="0" layoutInCell="1" allowOverlap="1">
            <wp:simplePos x="0" y="0"/>
            <wp:positionH relativeFrom="page">
              <wp:posOffset>2682240</wp:posOffset>
            </wp:positionH>
            <wp:positionV relativeFrom="paragraph">
              <wp:posOffset>1298575</wp:posOffset>
            </wp:positionV>
            <wp:extent cx="311150" cy="365760"/>
            <wp:wrapNone/>
            <wp:docPr id="9" name="Shape 9"/>
            <a:graphic xmlns:a="http://schemas.openxmlformats.org/drawingml/2006/main">
              <a:graphicData uri="http://schemas.openxmlformats.org/drawingml/2006/picture">
                <pic:pic xmlns:pic="http://schemas.openxmlformats.org/drawingml/2006/picture">
                  <pic:nvPicPr>
                    <pic:cNvPr id="10" name="Picture box 10"/>
                    <pic:cNvPicPr/>
                  </pic:nvPicPr>
                  <pic:blipFill>
                    <a:blip r:embed="rId10"/>
                    <a:stretch/>
                  </pic:blipFill>
                  <pic:spPr>
                    <a:xfrm>
                      <a:ext cx="311150" cy="36576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585" w:line="1" w:lineRule="exact"/>
      </w:pPr>
    </w:p>
    <w:p>
      <w:pPr>
        <w:widowControl w:val="0"/>
        <w:spacing w:line="1" w:lineRule="exact"/>
      </w:pPr>
    </w:p>
    <w:sectPr>
      <w:footnotePr>
        <w:pos w:val="pageBottom"/>
        <w:numFmt w:val="decimal"/>
        <w:numRestart w:val="continuous"/>
      </w:footnotePr>
      <w:type w:val="continuous"/>
      <w:pgSz w:w="11900" w:h="16840"/>
      <w:pgMar w:top="1110" w:right="546" w:bottom="967"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723900</wp:posOffset>
              </wp:positionH>
              <wp:positionV relativeFrom="page">
                <wp:posOffset>9857740</wp:posOffset>
              </wp:positionV>
              <wp:extent cx="648970" cy="100330"/>
              <wp:wrapNone/>
              <wp:docPr id="1" name="Shape 1"/>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2023-3894</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7.pt;margin-top:776.20000000000005pt;width:51.100000000000001pt;height:7.9000000000000004pt;z-index:-188744063;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2023-3894</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721995</wp:posOffset>
              </wp:positionH>
              <wp:positionV relativeFrom="page">
                <wp:posOffset>10033635</wp:posOffset>
              </wp:positionV>
              <wp:extent cx="648970" cy="100330"/>
              <wp:wrapNone/>
              <wp:docPr id="5" name="Shape 5"/>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2023-3894</w:t>
                          </w:r>
                        </w:p>
                      </w:txbxContent>
                    </wps:txbx>
                    <wps:bodyPr wrap="none" lIns="0" tIns="0" rIns="0" bIns="0">
                      <a:spAutoFit/>
                    </wps:bodyPr>
                  </wps:wsp>
                </a:graphicData>
              </a:graphic>
            </wp:anchor>
          </w:drawing>
        </mc:Choice>
        <mc:Fallback>
          <w:pict>
            <v:shape id="_x0000_s1031" type="#_x0000_t202" style="position:absolute;margin-left:56.850000000000001pt;margin-top:790.05000000000007pt;width:51.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2023-3894</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7)_"/>
    <w:basedOn w:val="DefaultParagraphFont"/>
    <w:link w:val="Style2"/>
    <w:rPr>
      <w:rFonts w:ascii="Times New Roman" w:eastAsia="Times New Roman" w:hAnsi="Times New Roman" w:cs="Times New Roman"/>
      <w:b w:val="0"/>
      <w:bCs w:val="0"/>
      <w:i w:val="0"/>
      <w:iCs w:val="0"/>
      <w:smallCaps w:val="0"/>
      <w:strike w:val="0"/>
      <w:color w:val="4460A3"/>
      <w:sz w:val="134"/>
      <w:szCs w:val="134"/>
      <w:u w:val="single"/>
    </w:rPr>
  </w:style>
  <w:style w:type="character" w:customStyle="1" w:styleId="CharStyle5">
    <w:name w:val="Колонтитул (2)_"/>
    <w:basedOn w:val="DefaultParagraphFont"/>
    <w:link w:val="Style4"/>
    <w:rPr>
      <w:rFonts w:ascii="Times New Roman" w:eastAsia="Times New Roman" w:hAnsi="Times New Roman" w:cs="Times New Roman"/>
      <w:b w:val="0"/>
      <w:bCs w:val="0"/>
      <w:i w:val="0"/>
      <w:iCs w:val="0"/>
      <w:smallCaps w:val="0"/>
      <w:strike w:val="0"/>
      <w:sz w:val="20"/>
      <w:szCs w:val="20"/>
      <w:u w:val="none"/>
    </w:rPr>
  </w:style>
  <w:style w:type="character" w:customStyle="1" w:styleId="CharStyle8">
    <w:name w:val="Основной текст (3)_"/>
    <w:basedOn w:val="DefaultParagraphFont"/>
    <w:link w:val="Style7"/>
    <w:rPr>
      <w:rFonts w:ascii="Times New Roman" w:eastAsia="Times New Roman" w:hAnsi="Times New Roman" w:cs="Times New Roman"/>
      <w:b w:val="0"/>
      <w:bCs w:val="0"/>
      <w:i w:val="0"/>
      <w:iCs w:val="0"/>
      <w:smallCaps w:val="0"/>
      <w:strike w:val="0"/>
      <w:color w:val="4460A3"/>
      <w:sz w:val="16"/>
      <w:szCs w:val="16"/>
      <w:u w:val="none"/>
    </w:rPr>
  </w:style>
  <w:style w:type="character" w:customStyle="1" w:styleId="CharStyle11">
    <w:name w:val="Основной текст (6)_"/>
    <w:basedOn w:val="DefaultParagraphFont"/>
    <w:link w:val="Style10"/>
    <w:rPr>
      <w:rFonts w:ascii="Times New Roman" w:eastAsia="Times New Roman" w:hAnsi="Times New Roman" w:cs="Times New Roman"/>
      <w:b/>
      <w:bCs/>
      <w:i w:val="0"/>
      <w:iCs w:val="0"/>
      <w:smallCaps w:val="0"/>
      <w:strike w:val="0"/>
      <w:color w:val="4460A3"/>
      <w:sz w:val="19"/>
      <w:szCs w:val="19"/>
      <w:u w:val="none"/>
    </w:rPr>
  </w:style>
  <w:style w:type="character" w:customStyle="1" w:styleId="CharStyle14">
    <w:name w:val="Заголовок №2_"/>
    <w:basedOn w:val="DefaultParagraphFont"/>
    <w:link w:val="Style13"/>
    <w:rPr>
      <w:rFonts w:ascii="Times New Roman" w:eastAsia="Times New Roman" w:hAnsi="Times New Roman" w:cs="Times New Roman"/>
      <w:b w:val="0"/>
      <w:bCs w:val="0"/>
      <w:i w:val="0"/>
      <w:iCs w:val="0"/>
      <w:smallCaps w:val="0"/>
      <w:strike w:val="0"/>
      <w:sz w:val="30"/>
      <w:szCs w:val="30"/>
      <w:u w:val="single"/>
    </w:rPr>
  </w:style>
  <w:style w:type="character" w:customStyle="1" w:styleId="CharStyle18">
    <w:name w:val="Основной текст_"/>
    <w:basedOn w:val="DefaultParagraphFont"/>
    <w:link w:val="Style17"/>
    <w:rPr>
      <w:rFonts w:ascii="Times New Roman" w:eastAsia="Times New Roman" w:hAnsi="Times New Roman" w:cs="Times New Roman"/>
      <w:b w:val="0"/>
      <w:bCs w:val="0"/>
      <w:i w:val="0"/>
      <w:iCs w:val="0"/>
      <w:smallCaps w:val="0"/>
      <w:strike w:val="0"/>
      <w:sz w:val="26"/>
      <w:szCs w:val="26"/>
      <w:u w:val="none"/>
    </w:rPr>
  </w:style>
  <w:style w:type="character" w:customStyle="1" w:styleId="CharStyle20">
    <w:name w:val="Заголовок №1_"/>
    <w:basedOn w:val="DefaultParagraphFont"/>
    <w:link w:val="Style19"/>
    <w:rPr>
      <w:rFonts w:ascii="Arial" w:eastAsia="Arial" w:hAnsi="Arial" w:cs="Arial"/>
      <w:b w:val="0"/>
      <w:bCs w:val="0"/>
      <w:i w:val="0"/>
      <w:iCs w:val="0"/>
      <w:smallCaps w:val="0"/>
      <w:strike w:val="0"/>
      <w:sz w:val="38"/>
      <w:szCs w:val="38"/>
      <w:u w:val="none"/>
    </w:rPr>
  </w:style>
  <w:style w:type="character" w:customStyle="1" w:styleId="CharStyle26">
    <w:name w:val="Подпись к картинке_"/>
    <w:basedOn w:val="DefaultParagraphFont"/>
    <w:link w:val="Style25"/>
    <w:rPr>
      <w:rFonts w:ascii="Times New Roman" w:eastAsia="Times New Roman" w:hAnsi="Times New Roman" w:cs="Times New Roman"/>
      <w:b w:val="0"/>
      <w:bCs w:val="0"/>
      <w:i w:val="0"/>
      <w:iCs w:val="0"/>
      <w:smallCaps w:val="0"/>
      <w:strike w:val="0"/>
      <w:color w:val="202020"/>
      <w:sz w:val="12"/>
      <w:szCs w:val="12"/>
      <w:u w:val="none"/>
    </w:rPr>
  </w:style>
  <w:style w:type="character" w:customStyle="1" w:styleId="CharStyle29">
    <w:name w:val="Основной текст (5)_"/>
    <w:basedOn w:val="DefaultParagraphFont"/>
    <w:link w:val="Style28"/>
    <w:rPr>
      <w:rFonts w:ascii="Georgia" w:eastAsia="Georgia" w:hAnsi="Georgia" w:cs="Georgia"/>
      <w:b w:val="0"/>
      <w:bCs w:val="0"/>
      <w:i w:val="0"/>
      <w:iCs w:val="0"/>
      <w:smallCaps w:val="0"/>
      <w:strike w:val="0"/>
      <w:color w:val="E7E7E7"/>
      <w:sz w:val="12"/>
      <w:szCs w:val="12"/>
      <w:u w:val="none"/>
    </w:rPr>
  </w:style>
  <w:style w:type="character" w:customStyle="1" w:styleId="CharStyle31">
    <w:name w:val="Основной текст (2)_"/>
    <w:basedOn w:val="DefaultParagraphFont"/>
    <w:link w:val="Style30"/>
    <w:rPr>
      <w:rFonts w:ascii="Arial" w:eastAsia="Arial" w:hAnsi="Arial" w:cs="Arial"/>
      <w:b w:val="0"/>
      <w:bCs w:val="0"/>
      <w:i w:val="0"/>
      <w:iCs w:val="0"/>
      <w:smallCaps w:val="0"/>
      <w:strike w:val="0"/>
      <w:color w:val="5F5F5F"/>
      <w:sz w:val="12"/>
      <w:szCs w:val="12"/>
      <w:u w:val="none"/>
    </w:rPr>
  </w:style>
  <w:style w:type="character" w:customStyle="1" w:styleId="CharStyle39">
    <w:name w:val="Основной текст (4)_"/>
    <w:basedOn w:val="DefaultParagraphFont"/>
    <w:link w:val="Style38"/>
    <w:rPr>
      <w:rFonts w:ascii="Times New Roman" w:eastAsia="Times New Roman" w:hAnsi="Times New Roman" w:cs="Times New Roman"/>
      <w:b w:val="0"/>
      <w:bCs w:val="0"/>
      <w:i w:val="0"/>
      <w:iCs w:val="0"/>
      <w:smallCaps w:val="0"/>
      <w:strike w:val="0"/>
      <w:color w:val="202020"/>
      <w:sz w:val="12"/>
      <w:szCs w:val="12"/>
      <w:u w:val="none"/>
    </w:rPr>
  </w:style>
  <w:style w:type="paragraph" w:customStyle="1" w:styleId="Style2">
    <w:name w:val="Основной текст (7)"/>
    <w:basedOn w:val="Normal"/>
    <w:link w:val="CharStyle3"/>
    <w:pPr>
      <w:widowControl w:val="0"/>
      <w:shd w:val="clear" w:color="auto" w:fill="auto"/>
      <w:spacing w:after="80"/>
      <w:jc w:val="center"/>
    </w:pPr>
    <w:rPr>
      <w:rFonts w:ascii="Times New Roman" w:eastAsia="Times New Roman" w:hAnsi="Times New Roman" w:cs="Times New Roman"/>
      <w:b w:val="0"/>
      <w:bCs w:val="0"/>
      <w:i w:val="0"/>
      <w:iCs w:val="0"/>
      <w:smallCaps w:val="0"/>
      <w:strike w:val="0"/>
      <w:color w:val="4460A3"/>
      <w:sz w:val="134"/>
      <w:szCs w:val="134"/>
      <w:u w:val="single"/>
    </w:rPr>
  </w:style>
  <w:style w:type="paragraph" w:customStyle="1" w:styleId="Style4">
    <w:name w:val="Колонтитул (2)"/>
    <w:basedOn w:val="Normal"/>
    <w:link w:val="CharStyle5"/>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7">
    <w:name w:val="Основной текст (3)"/>
    <w:basedOn w:val="Normal"/>
    <w:link w:val="CharStyle8"/>
    <w:pPr>
      <w:widowControl w:val="0"/>
      <w:shd w:val="clear" w:color="auto" w:fill="auto"/>
      <w:spacing w:after="60" w:line="278" w:lineRule="auto"/>
      <w:jc w:val="center"/>
    </w:pPr>
    <w:rPr>
      <w:rFonts w:ascii="Times New Roman" w:eastAsia="Times New Roman" w:hAnsi="Times New Roman" w:cs="Times New Roman"/>
      <w:b w:val="0"/>
      <w:bCs w:val="0"/>
      <w:i w:val="0"/>
      <w:iCs w:val="0"/>
      <w:smallCaps w:val="0"/>
      <w:strike w:val="0"/>
      <w:color w:val="4460A3"/>
      <w:sz w:val="16"/>
      <w:szCs w:val="16"/>
      <w:u w:val="none"/>
    </w:rPr>
  </w:style>
  <w:style w:type="paragraph" w:customStyle="1" w:styleId="Style10">
    <w:name w:val="Основной текст (6)"/>
    <w:basedOn w:val="Normal"/>
    <w:link w:val="CharStyle11"/>
    <w:pPr>
      <w:widowControl w:val="0"/>
      <w:shd w:val="clear" w:color="auto" w:fill="auto"/>
      <w:spacing w:after="200" w:line="254" w:lineRule="auto"/>
      <w:jc w:val="center"/>
    </w:pPr>
    <w:rPr>
      <w:rFonts w:ascii="Times New Roman" w:eastAsia="Times New Roman" w:hAnsi="Times New Roman" w:cs="Times New Roman"/>
      <w:b/>
      <w:bCs/>
      <w:i w:val="0"/>
      <w:iCs w:val="0"/>
      <w:smallCaps w:val="0"/>
      <w:strike w:val="0"/>
      <w:color w:val="4460A3"/>
      <w:sz w:val="19"/>
      <w:szCs w:val="19"/>
      <w:u w:val="none"/>
    </w:rPr>
  </w:style>
  <w:style w:type="paragraph" w:customStyle="1" w:styleId="Style13">
    <w:name w:val="Заголовок №2"/>
    <w:basedOn w:val="Normal"/>
    <w:link w:val="CharStyle14"/>
    <w:pPr>
      <w:widowControl w:val="0"/>
      <w:shd w:val="clear" w:color="auto" w:fill="auto"/>
      <w:spacing w:after="320"/>
      <w:jc w:val="center"/>
      <w:outlineLvl w:val="1"/>
    </w:pPr>
    <w:rPr>
      <w:rFonts w:ascii="Times New Roman" w:eastAsia="Times New Roman" w:hAnsi="Times New Roman" w:cs="Times New Roman"/>
      <w:b w:val="0"/>
      <w:bCs w:val="0"/>
      <w:i w:val="0"/>
      <w:iCs w:val="0"/>
      <w:smallCaps w:val="0"/>
      <w:strike w:val="0"/>
      <w:sz w:val="30"/>
      <w:szCs w:val="30"/>
      <w:u w:val="single"/>
    </w:rPr>
  </w:style>
  <w:style w:type="paragraph" w:customStyle="1" w:styleId="Style17">
    <w:name w:val="Основной текст"/>
    <w:basedOn w:val="Normal"/>
    <w:link w:val="CharStyle18"/>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19">
    <w:name w:val="Заголовок №1"/>
    <w:basedOn w:val="Normal"/>
    <w:link w:val="CharStyle20"/>
    <w:pPr>
      <w:widowControl w:val="0"/>
      <w:shd w:val="clear" w:color="auto" w:fill="auto"/>
      <w:spacing w:after="260"/>
      <w:outlineLvl w:val="0"/>
    </w:pPr>
    <w:rPr>
      <w:rFonts w:ascii="Arial" w:eastAsia="Arial" w:hAnsi="Arial" w:cs="Arial"/>
      <w:b w:val="0"/>
      <w:bCs w:val="0"/>
      <w:i w:val="0"/>
      <w:iCs w:val="0"/>
      <w:smallCaps w:val="0"/>
      <w:strike w:val="0"/>
      <w:sz w:val="38"/>
      <w:szCs w:val="38"/>
      <w:u w:val="none"/>
    </w:rPr>
  </w:style>
  <w:style w:type="paragraph" w:customStyle="1" w:styleId="Style25">
    <w:name w:val="Подпись к картинке"/>
    <w:basedOn w:val="Normal"/>
    <w:link w:val="CharStyle26"/>
    <w:pPr>
      <w:widowControl w:val="0"/>
      <w:shd w:val="clear" w:color="auto" w:fill="auto"/>
      <w:spacing w:line="218" w:lineRule="auto"/>
    </w:pPr>
    <w:rPr>
      <w:rFonts w:ascii="Times New Roman" w:eastAsia="Times New Roman" w:hAnsi="Times New Roman" w:cs="Times New Roman"/>
      <w:b w:val="0"/>
      <w:bCs w:val="0"/>
      <w:i w:val="0"/>
      <w:iCs w:val="0"/>
      <w:smallCaps w:val="0"/>
      <w:strike w:val="0"/>
      <w:color w:val="202020"/>
      <w:sz w:val="12"/>
      <w:szCs w:val="12"/>
      <w:u w:val="none"/>
    </w:rPr>
  </w:style>
  <w:style w:type="paragraph" w:customStyle="1" w:styleId="Style28">
    <w:name w:val="Основной текст (5)"/>
    <w:basedOn w:val="Normal"/>
    <w:link w:val="CharStyle29"/>
    <w:pPr>
      <w:widowControl w:val="0"/>
      <w:shd w:val="clear" w:color="auto" w:fill="auto"/>
    </w:pPr>
    <w:rPr>
      <w:rFonts w:ascii="Georgia" w:eastAsia="Georgia" w:hAnsi="Georgia" w:cs="Georgia"/>
      <w:b w:val="0"/>
      <w:bCs w:val="0"/>
      <w:i w:val="0"/>
      <w:iCs w:val="0"/>
      <w:smallCaps w:val="0"/>
      <w:strike w:val="0"/>
      <w:color w:val="E7E7E7"/>
      <w:sz w:val="12"/>
      <w:szCs w:val="12"/>
      <w:u w:val="none"/>
    </w:rPr>
  </w:style>
  <w:style w:type="paragraph" w:customStyle="1" w:styleId="Style30">
    <w:name w:val="Основной текст (2)"/>
    <w:basedOn w:val="Normal"/>
    <w:link w:val="CharStyle31"/>
    <w:pPr>
      <w:widowControl w:val="0"/>
      <w:shd w:val="clear" w:color="auto" w:fill="auto"/>
    </w:pPr>
    <w:rPr>
      <w:rFonts w:ascii="Arial" w:eastAsia="Arial" w:hAnsi="Arial" w:cs="Arial"/>
      <w:b w:val="0"/>
      <w:bCs w:val="0"/>
      <w:i w:val="0"/>
      <w:iCs w:val="0"/>
      <w:smallCaps w:val="0"/>
      <w:strike w:val="0"/>
      <w:color w:val="5F5F5F"/>
      <w:sz w:val="12"/>
      <w:szCs w:val="12"/>
      <w:u w:val="none"/>
    </w:rPr>
  </w:style>
  <w:style w:type="paragraph" w:customStyle="1" w:styleId="Style38">
    <w:name w:val="Основной текст (4)"/>
    <w:basedOn w:val="Normal"/>
    <w:link w:val="CharStyle39"/>
    <w:pPr>
      <w:widowControl w:val="0"/>
      <w:shd w:val="clear" w:color="auto" w:fill="auto"/>
      <w:spacing w:line="214" w:lineRule="auto"/>
    </w:pPr>
    <w:rPr>
      <w:rFonts w:ascii="Times New Roman" w:eastAsia="Times New Roman" w:hAnsi="Times New Roman" w:cs="Times New Roman"/>
      <w:b w:val="0"/>
      <w:bCs w:val="0"/>
      <w:i w:val="0"/>
      <w:iCs w:val="0"/>
      <w:smallCaps w:val="0"/>
      <w:strike w:val="0"/>
      <w:color w:val="202020"/>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image" Target="media/image1.jpeg"/><Relationship Id="rId9" Type="http://schemas.openxmlformats.org/officeDocument/2006/relationships/image" Target="media/image1.jpeg" TargetMode="External"/><Relationship Id="rId10" Type="http://schemas.openxmlformats.org/officeDocument/2006/relationships/image" Target="media/image2.jpeg"/><Relationship Id="rId11" Type="http://schemas.openxmlformats.org/officeDocument/2006/relationships/image" Target="media/image2.jpeg" TargetMode="External"/></Relationships>
</file>