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2166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2166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40" w:line="240" w:lineRule="auto"/>
        <w:ind w:left="0" w:right="0" w:firstLine="0"/>
        <w:jc w:val="center"/>
        <w:rPr>
          <w:sz w:val="17"/>
          <w:szCs w:val="17"/>
        </w:rPr>
      </w:pPr>
      <w:r>
        <w:rPr>
          <w:b/>
          <w:bCs/>
          <w:color w:val="333334"/>
          <w:spacing w:val="0"/>
          <w:w w:val="100"/>
          <w:position w:val="0"/>
          <w:sz w:val="17"/>
          <w:szCs w:val="17"/>
          <w:shd w:val="clear" w:color="auto" w:fill="auto"/>
          <w:lang w:val="ru-RU" w:eastAsia="ru-RU" w:bidi="ru-RU"/>
        </w:rPr>
        <w:t>ФЕДЕРАЛЬНАЯ</w:t>
      </w:r>
    </w:p>
    <w:p>
      <w:pPr>
        <w:pStyle w:val="Style5"/>
        <w:keepNext w:val="0"/>
        <w:keepLines w:val="0"/>
        <w:widowControl w:val="0"/>
        <w:shd w:val="clear" w:color="auto" w:fill="auto"/>
        <w:bidi w:val="0"/>
        <w:spacing w:before="0" w:after="160" w:line="240" w:lineRule="auto"/>
        <w:ind w:left="0" w:right="0" w:firstLine="0"/>
        <w:jc w:val="center"/>
        <w:rPr>
          <w:sz w:val="17"/>
          <w:szCs w:val="17"/>
        </w:rPr>
      </w:pPr>
      <w:r>
        <w:rPr>
          <w:b/>
          <w:bCs/>
          <w:color w:val="333334"/>
          <w:spacing w:val="0"/>
          <w:w w:val="100"/>
          <w:position w:val="0"/>
          <w:sz w:val="17"/>
          <w:szCs w:val="17"/>
          <w:shd w:val="clear" w:color="auto" w:fill="auto"/>
          <w:lang w:val="ru-RU" w:eastAsia="ru-RU" w:bidi="ru-RU"/>
        </w:rPr>
        <w:t>АНТИМОНОПОЛЬН АЯ СЛУЖБА</w:t>
      </w:r>
    </w:p>
    <w:p>
      <w:pPr>
        <w:pStyle w:val="Style8"/>
        <w:keepNext w:val="0"/>
        <w:keepLines w:val="0"/>
        <w:widowControl w:val="0"/>
        <w:shd w:val="clear" w:color="auto" w:fill="auto"/>
        <w:bidi w:val="0"/>
        <w:spacing w:before="0" w:after="0"/>
        <w:ind w:left="0" w:right="0" w:firstLine="0"/>
        <w:jc w:val="center"/>
      </w:pPr>
      <w:r>
        <w:rPr>
          <w:color w:val="49494B"/>
          <w:spacing w:val="0"/>
          <w:w w:val="100"/>
          <w:position w:val="0"/>
          <w:shd w:val="clear" w:color="auto" w:fill="auto"/>
          <w:lang w:val="ru-RU" w:eastAsia="ru-RU" w:bidi="ru-RU"/>
        </w:rPr>
        <w:t>УПРАК1Е*ИИЕ</w:t>
      </w:r>
    </w:p>
    <w:p>
      <w:pPr>
        <w:pStyle w:val="Style8"/>
        <w:keepNext w:val="0"/>
        <w:keepLines w:val="0"/>
        <w:widowControl w:val="0"/>
        <w:shd w:val="clear" w:color="auto" w:fill="auto"/>
        <w:bidi w:val="0"/>
        <w:spacing w:before="0" w:after="380"/>
        <w:ind w:left="0" w:right="0" w:firstLine="0"/>
        <w:jc w:val="center"/>
      </w:pPr>
      <w:r>
        <w:rPr>
          <w:color w:val="49494B"/>
          <w:spacing w:val="0"/>
          <w:w w:val="100"/>
          <w:position w:val="0"/>
          <w:shd w:val="clear" w:color="auto" w:fill="auto"/>
          <w:lang w:val="ru-RU" w:eastAsia="ru-RU" w:bidi="ru-RU"/>
        </w:rPr>
        <w:t xml:space="preserve">Федеральной </w:t>
      </w:r>
      <w:r>
        <w:rPr>
          <w:color w:val="333334"/>
          <w:spacing w:val="0"/>
          <w:w w:val="100"/>
          <w:position w:val="0"/>
          <w:shd w:val="clear" w:color="auto" w:fill="auto"/>
          <w:lang w:val="ru-RU" w:eastAsia="ru-RU" w:bidi="ru-RU"/>
        </w:rPr>
        <w:t xml:space="preserve">;пп </w:t>
      </w:r>
      <w:r>
        <w:rPr>
          <w:color w:val="49494B"/>
          <w:spacing w:val="0"/>
          <w:w w:val="100"/>
          <w:position w:val="0"/>
          <w:shd w:val="clear" w:color="auto" w:fill="auto"/>
          <w:lang w:val="ru-RU" w:eastAsia="ru-RU" w:bidi="ru-RU"/>
        </w:rPr>
        <w:t>«монопольной службы</w:t>
        <w:br/>
      </w:r>
      <w:r>
        <w:rPr>
          <w:color w:val="333334"/>
          <w:spacing w:val="0"/>
          <w:w w:val="100"/>
          <w:position w:val="0"/>
          <w:shd w:val="clear" w:color="auto" w:fill="auto"/>
          <w:lang w:val="ru-RU" w:eastAsia="ru-RU" w:bidi="ru-RU"/>
        </w:rPr>
        <w:t xml:space="preserve">по </w:t>
      </w:r>
      <w:r>
        <w:rPr>
          <w:color w:val="49494B"/>
          <w:spacing w:val="0"/>
          <w:w w:val="100"/>
          <w:position w:val="0"/>
          <w:shd w:val="clear" w:color="auto" w:fill="auto"/>
          <w:lang w:val="ru-RU" w:eastAsia="ru-RU" w:bidi="ru-RU"/>
        </w:rPr>
        <w:t>Смоленской облает</w:t>
      </w:r>
    </w:p>
    <w:p>
      <w:pPr>
        <w:pStyle w:val="Style5"/>
        <w:keepNext w:val="0"/>
        <w:keepLines w:val="0"/>
        <w:widowControl w:val="0"/>
        <w:shd w:val="clear" w:color="auto" w:fill="auto"/>
        <w:bidi w:val="0"/>
        <w:spacing w:before="0"/>
        <w:ind w:left="0" w:right="0" w:firstLine="0"/>
        <w:jc w:val="center"/>
      </w:pPr>
      <w:r>
        <w:rPr>
          <w:color w:val="49494B"/>
          <w:spacing w:val="0"/>
          <w:w w:val="100"/>
          <w:position w:val="0"/>
          <w:shd w:val="clear" w:color="auto" w:fill="auto"/>
          <w:lang w:val="ru-RU" w:eastAsia="ru-RU" w:bidi="ru-RU"/>
        </w:rPr>
        <w:t xml:space="preserve">ул. </w:t>
      </w:r>
      <w:r>
        <w:rPr>
          <w:color w:val="6F6F74"/>
          <w:spacing w:val="0"/>
          <w:w w:val="100"/>
          <w:position w:val="0"/>
          <w:shd w:val="clear" w:color="auto" w:fill="auto"/>
          <w:lang w:val="ru-RU" w:eastAsia="ru-RU" w:bidi="ru-RU"/>
        </w:rPr>
        <w:t xml:space="preserve">Октябрь»:. </w:t>
      </w:r>
      <w:r>
        <w:rPr>
          <w:spacing w:val="0"/>
          <w:w w:val="100"/>
          <w:position w:val="0"/>
          <w:shd w:val="clear" w:color="auto" w:fill="auto"/>
          <w:lang w:val="ru-RU" w:eastAsia="ru-RU" w:bidi="ru-RU"/>
        </w:rPr>
        <w:t xml:space="preserve">й Революции, 14л. г. </w:t>
      </w:r>
      <w:r>
        <w:rPr>
          <w:color w:val="6F6F74"/>
          <w:spacing w:val="0"/>
          <w:w w:val="100"/>
          <w:position w:val="0"/>
          <w:shd w:val="clear" w:color="auto" w:fill="auto"/>
          <w:lang w:val="ru-RU" w:eastAsia="ru-RU" w:bidi="ru-RU"/>
        </w:rPr>
        <w:t xml:space="preserve">Смоленск. </w:t>
      </w:r>
      <w:r>
        <w:rPr>
          <w:color w:val="49494B"/>
          <w:spacing w:val="0"/>
          <w:w w:val="100"/>
          <w:position w:val="0"/>
          <w:shd w:val="clear" w:color="auto" w:fill="auto"/>
          <w:lang w:val="ru-RU" w:eastAsia="ru-RU" w:bidi="ru-RU"/>
        </w:rPr>
        <w:t>214000</w:t>
        <w:br/>
      </w:r>
      <w:r>
        <w:rPr>
          <w:spacing w:val="0"/>
          <w:w w:val="100"/>
          <w:position w:val="0"/>
          <w:shd w:val="clear" w:color="auto" w:fill="auto"/>
          <w:lang w:val="ru-RU" w:eastAsia="ru-RU" w:bidi="ru-RU"/>
        </w:rPr>
        <w:t xml:space="preserve">тел.(4«12) </w:t>
      </w:r>
      <w:r>
        <w:rPr>
          <w:color w:val="49494B"/>
          <w:spacing w:val="0"/>
          <w:w w:val="100"/>
          <w:position w:val="0"/>
          <w:shd w:val="clear" w:color="auto" w:fill="auto"/>
          <w:lang w:val="ru-RU" w:eastAsia="ru-RU" w:bidi="ru-RU"/>
        </w:rPr>
        <w:t xml:space="preserve">-38-62-22. </w:t>
      </w:r>
      <w:r>
        <w:rPr>
          <w:color w:val="6F6F74"/>
          <w:spacing w:val="0"/>
          <w:w w:val="100"/>
          <w:position w:val="0"/>
          <w:shd w:val="clear" w:color="auto" w:fill="auto"/>
          <w:lang w:val="ru-RU" w:eastAsia="ru-RU" w:bidi="ru-RU"/>
        </w:rPr>
        <w:t xml:space="preserve">факс </w:t>
      </w:r>
      <w:r>
        <w:rPr>
          <w:spacing w:val="0"/>
          <w:w w:val="100"/>
          <w:position w:val="0"/>
          <w:shd w:val="clear" w:color="auto" w:fill="auto"/>
          <w:lang w:val="ru-RU" w:eastAsia="ru-RU" w:bidi="ru-RU"/>
        </w:rPr>
        <w:t xml:space="preserve">(4812) </w:t>
      </w:r>
      <w:r>
        <w:rPr>
          <w:color w:val="49494B"/>
          <w:spacing w:val="0"/>
          <w:w w:val="100"/>
          <w:position w:val="0"/>
          <w:shd w:val="clear" w:color="auto" w:fill="auto"/>
          <w:lang w:val="ru-RU" w:eastAsia="ru-RU" w:bidi="ru-RU"/>
        </w:rPr>
        <w:t>38-62-22</w:t>
        <w:br/>
        <w:t xml:space="preserve">е-таП: </w:t>
      </w:r>
      <w:r>
        <w:rPr>
          <w:spacing w:val="0"/>
          <w:w w:val="100"/>
          <w:position w:val="0"/>
          <w:shd w:val="clear" w:color="auto" w:fill="auto"/>
          <w:lang w:val="ru-RU" w:eastAsia="ru-RU" w:bidi="ru-RU"/>
        </w:rPr>
        <w:t xml:space="preserve">ю67:5 </w:t>
      </w:r>
      <w:r>
        <w:rPr>
          <w:color w:val="6F6F74"/>
          <w:spacing w:val="0"/>
          <w:w w:val="100"/>
          <w:position w:val="0"/>
          <w:shd w:val="clear" w:color="auto" w:fill="auto"/>
          <w:lang w:val="ru-RU" w:eastAsia="ru-RU" w:bidi="ru-RU"/>
        </w:rPr>
        <w:t xml:space="preserve">614 </w:t>
      </w:r>
      <w:r>
        <w:rPr>
          <w:spacing w:val="0"/>
          <w:w w:val="100"/>
          <w:position w:val="0"/>
          <w:shd w:val="clear" w:color="auto" w:fill="auto"/>
          <w:lang w:val="ru-RU" w:eastAsia="ru-RU" w:bidi="ru-RU"/>
        </w:rPr>
        <w:t>#ог.ги</w:t>
      </w:r>
    </w:p>
    <w:p>
      <w:pPr>
        <w:pStyle w:val="Style8"/>
        <w:keepNext w:val="0"/>
        <w:keepLines w:val="0"/>
        <w:widowControl w:val="0"/>
        <w:shd w:val="clear" w:color="auto" w:fill="auto"/>
        <w:bidi w:val="0"/>
        <w:spacing w:before="0" w:after="540" w:line="240" w:lineRule="auto"/>
        <w:ind w:left="0" w:right="0" w:firstLine="0"/>
        <w:jc w:val="left"/>
      </w:pPr>
      <w:r>
        <w:rPr>
          <w:color w:val="333334"/>
          <w:spacing w:val="0"/>
          <w:w w:val="100"/>
          <w:position w:val="0"/>
          <w:shd w:val="clear" w:color="auto" w:fill="auto"/>
          <w:lang w:val="ru-RU" w:eastAsia="ru-RU" w:bidi="ru-RU"/>
        </w:rPr>
        <w:t>На Л'а . от</w:t>
      </w:r>
    </w:p>
    <w:p>
      <w:pPr>
        <w:widowControl w:val="0"/>
        <w:jc w:val="left"/>
        <w:rPr>
          <w:sz w:val="2"/>
          <w:szCs w:val="2"/>
        </w:rPr>
      </w:pPr>
      <w:r>
        <w:drawing>
          <wp:inline>
            <wp:extent cx="18288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182880" cy="182880"/>
                    </a:xfrm>
                    <a:prstGeom prst="rect"/>
                  </pic:spPr>
                </pic:pic>
              </a:graphicData>
            </a:graphic>
          </wp:inline>
        </w:drawing>
      </w:r>
    </w:p>
    <w:p>
      <w:pPr>
        <w:widowControl w:val="0"/>
        <w:spacing w:after="1079" w:line="1" w:lineRule="exact"/>
      </w:pPr>
    </w:p>
    <w:p>
      <w:pPr>
        <w:widowControl w:val="0"/>
        <w:jc w:val="center"/>
        <w:rPr>
          <w:sz w:val="2"/>
          <w:szCs w:val="2"/>
        </w:rPr>
      </w:pPr>
      <w:r>
        <w:drawing>
          <wp:inline>
            <wp:extent cx="2395855" cy="1066800"/>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pic:blipFill>
                  <pic:spPr>
                    <a:xfrm>
                      <a:ext cx="2395855" cy="1066800"/>
                    </a:xfrm>
                    <a:prstGeom prst="rect"/>
                  </pic:spPr>
                </pic:pic>
              </a:graphicData>
            </a:graphic>
          </wp:inline>
        </w:drawing>
      </w:r>
    </w:p>
    <w:p>
      <w:pPr>
        <w:pStyle w:val="Style14"/>
        <w:keepNext w:val="0"/>
        <w:keepLines w:val="0"/>
        <w:widowControl w:val="0"/>
        <w:shd w:val="clear" w:color="auto" w:fill="auto"/>
        <w:bidi w:val="0"/>
        <w:spacing w:before="0" w:after="0" w:line="214" w:lineRule="auto"/>
        <w:ind w:left="0" w:right="0" w:firstLine="0"/>
        <w:jc w:val="left"/>
      </w:pPr>
      <w:r>
        <w:rPr>
          <w:b/>
          <w:bCs/>
          <w:spacing w:val="0"/>
          <w:w w:val="100"/>
          <w:position w:val="0"/>
          <w:sz w:val="24"/>
          <w:szCs w:val="24"/>
          <w:shd w:val="clear" w:color="auto" w:fill="auto"/>
          <w:lang w:val="ru-RU" w:eastAsia="ru-RU" w:bidi="ru-RU"/>
        </w:rPr>
        <w:t>Муниципальному заказчику:</w:t>
      </w:r>
    </w:p>
    <w:p>
      <w:pPr>
        <w:pStyle w:val="Style14"/>
        <w:keepNext w:val="0"/>
        <w:keepLines w:val="0"/>
        <w:widowControl w:val="0"/>
        <w:shd w:val="clear" w:color="auto" w:fill="auto"/>
        <w:bidi w:val="0"/>
        <w:spacing w:before="0" w:after="120" w:line="240" w:lineRule="auto"/>
        <w:ind w:left="0" w:right="0" w:firstLine="0"/>
        <w:jc w:val="left"/>
        <w:rPr>
          <w:sz w:val="19"/>
          <w:szCs w:val="19"/>
        </w:rPr>
      </w:pPr>
      <w:r>
        <w:rPr>
          <w:spacing w:val="0"/>
          <w:w w:val="100"/>
          <w:position w:val="0"/>
          <w:sz w:val="24"/>
          <w:szCs w:val="24"/>
          <w:shd w:val="clear" w:color="auto" w:fill="auto"/>
          <w:lang w:val="ru-RU" w:eastAsia="ru-RU" w:bidi="ru-RU"/>
        </w:rPr>
        <w:t xml:space="preserve">Управлению жилищно-коммунального хозяйства Администрации города Смоленска </w:t>
      </w:r>
      <w:r>
        <w:rPr>
          <w:spacing w:val="0"/>
          <w:w w:val="100"/>
          <w:position w:val="0"/>
          <w:sz w:val="19"/>
          <w:szCs w:val="19"/>
          <w:shd w:val="clear" w:color="auto" w:fill="auto"/>
          <w:lang w:val="ru-RU" w:eastAsia="ru-RU" w:bidi="ru-RU"/>
        </w:rPr>
        <w:t xml:space="preserve">ул, Дзержинского, д. 11, </w:t>
      </w:r>
      <w:r>
        <w:rPr>
          <w:color w:val="000000"/>
          <w:spacing w:val="0"/>
          <w:w w:val="100"/>
          <w:position w:val="0"/>
          <w:sz w:val="19"/>
          <w:szCs w:val="19"/>
          <w:shd w:val="clear" w:color="auto" w:fill="auto"/>
          <w:lang w:val="ru-RU" w:eastAsia="ru-RU" w:bidi="ru-RU"/>
        </w:rPr>
        <w:t xml:space="preserve">г. </w:t>
      </w:r>
      <w:r>
        <w:rPr>
          <w:spacing w:val="0"/>
          <w:w w:val="100"/>
          <w:position w:val="0"/>
          <w:sz w:val="19"/>
          <w:szCs w:val="19"/>
          <w:shd w:val="clear" w:color="auto" w:fill="auto"/>
          <w:lang w:val="ru-RU" w:eastAsia="ru-RU" w:bidi="ru-RU"/>
        </w:rPr>
        <w:t xml:space="preserve">Смоленск, 214000 </w:t>
      </w:r>
      <w:r>
        <w:fldChar w:fldCharType="begin"/>
      </w:r>
      <w:r>
        <w:rPr/>
        <w:instrText> HYPERLINK "mailto:ujkh@smoladmin.ru" </w:instrText>
      </w:r>
      <w:r>
        <w:fldChar w:fldCharType="separate"/>
      </w:r>
      <w:r>
        <w:rPr>
          <w:spacing w:val="0"/>
          <w:w w:val="100"/>
          <w:position w:val="0"/>
          <w:sz w:val="19"/>
          <w:szCs w:val="19"/>
          <w:shd w:val="clear" w:color="auto" w:fill="auto"/>
          <w:lang w:val="ru-RU" w:eastAsia="ru-RU" w:bidi="ru-RU"/>
        </w:rPr>
        <w:t>и] кЬ @ зто1а скпт .ш</w:t>
      </w:r>
      <w:r>
        <w:fldChar w:fldCharType="end"/>
      </w:r>
    </w:p>
    <w:p>
      <w:pPr>
        <w:pStyle w:val="Style14"/>
        <w:keepNext w:val="0"/>
        <w:keepLines w:val="0"/>
        <w:widowControl w:val="0"/>
        <w:shd w:val="clear" w:color="auto" w:fill="auto"/>
        <w:bidi w:val="0"/>
        <w:spacing w:before="0" w:after="0" w:line="214" w:lineRule="auto"/>
        <w:ind w:left="0" w:right="0" w:firstLine="0"/>
        <w:jc w:val="left"/>
      </w:pPr>
      <w:r>
        <w:rPr>
          <w:b/>
          <w:bCs/>
          <w:spacing w:val="0"/>
          <w:w w:val="100"/>
          <w:position w:val="0"/>
          <w:sz w:val="24"/>
          <w:szCs w:val="24"/>
          <w:shd w:val="clear" w:color="auto" w:fill="auto"/>
          <w:lang w:val="ru-RU" w:eastAsia="ru-RU" w:bidi="ru-RU"/>
        </w:rPr>
        <w:t>Уполномоченному органу:</w:t>
      </w:r>
    </w:p>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z w:val="24"/>
          <w:szCs w:val="24"/>
          <w:shd w:val="clear" w:color="auto" w:fill="auto"/>
          <w:lang w:val="ru-RU" w:eastAsia="ru-RU" w:bidi="ru-RU"/>
        </w:rPr>
        <w:t xml:space="preserve">Администрации города Смоленска </w:t>
      </w:r>
      <w:r>
        <w:rPr>
          <w:spacing w:val="0"/>
          <w:w w:val="100"/>
          <w:position w:val="0"/>
          <w:shd w:val="clear" w:color="auto" w:fill="auto"/>
          <w:lang w:val="ru-RU" w:eastAsia="ru-RU" w:bidi="ru-RU"/>
        </w:rPr>
        <w:t xml:space="preserve">ул. Октябрьской революции, !6, </w:t>
      </w:r>
      <w:r>
        <w:rPr>
          <w:color w:val="000000"/>
          <w:spacing w:val="0"/>
          <w:w w:val="100"/>
          <w:position w:val="0"/>
          <w:shd w:val="clear" w:color="auto" w:fill="auto"/>
          <w:lang w:val="ru-RU" w:eastAsia="ru-RU" w:bidi="ru-RU"/>
        </w:rPr>
        <w:t xml:space="preserve">г. </w:t>
      </w:r>
      <w:r>
        <w:rPr>
          <w:spacing w:val="0"/>
          <w:w w:val="100"/>
          <w:position w:val="0"/>
          <w:shd w:val="clear" w:color="auto" w:fill="auto"/>
          <w:lang w:val="ru-RU" w:eastAsia="ru-RU" w:bidi="ru-RU"/>
        </w:rPr>
        <w:t>Смоленск, 214000</w:t>
      </w:r>
    </w:p>
    <w:p>
      <w:pPr>
        <w:pStyle w:val="Style8"/>
        <w:keepNext w:val="0"/>
        <w:keepLines w:val="0"/>
        <w:widowControl w:val="0"/>
        <w:shd w:val="clear" w:color="auto" w:fill="auto"/>
        <w:bidi w:val="0"/>
        <w:spacing w:before="0" w:after="120" w:line="262" w:lineRule="auto"/>
        <w:ind w:left="0" w:right="0" w:firstLine="0"/>
        <w:jc w:val="left"/>
      </w:pPr>
      <w:r>
        <w:fldChar w:fldCharType="begin"/>
      </w:r>
      <w:r>
        <w:rPr/>
        <w:instrText> HYPERLINK "mailto:umz@smoladmin.ru" </w:instrText>
      </w:r>
      <w:r>
        <w:fldChar w:fldCharType="separate"/>
      </w:r>
      <w:r>
        <w:rPr>
          <w:spacing w:val="0"/>
          <w:w w:val="100"/>
          <w:position w:val="0"/>
          <w:shd w:val="clear" w:color="auto" w:fill="auto"/>
          <w:lang w:val="ru-RU" w:eastAsia="ru-RU" w:bidi="ru-RU"/>
        </w:rPr>
        <w:t>шп2@8то1ас1тп1.ги</w:t>
      </w:r>
      <w:r>
        <w:fldChar w:fldCharType="end"/>
      </w:r>
    </w:p>
    <w:p>
      <w:pPr>
        <w:pStyle w:val="Style14"/>
        <w:keepNext w:val="0"/>
        <w:keepLines w:val="0"/>
        <w:widowControl w:val="0"/>
        <w:shd w:val="clear" w:color="auto" w:fill="auto"/>
        <w:bidi w:val="0"/>
        <w:spacing w:before="0" w:after="0" w:line="214" w:lineRule="auto"/>
        <w:ind w:left="0" w:right="0" w:firstLine="0"/>
        <w:jc w:val="left"/>
      </w:pPr>
      <w:r>
        <w:rPr>
          <w:b/>
          <w:bCs/>
          <w:spacing w:val="0"/>
          <w:w w:val="100"/>
          <w:position w:val="0"/>
          <w:sz w:val="24"/>
          <w:szCs w:val="24"/>
          <w:shd w:val="clear" w:color="auto" w:fill="auto"/>
          <w:lang w:val="ru-RU" w:eastAsia="ru-RU" w:bidi="ru-RU"/>
        </w:rPr>
        <w:t>Заявителю:</w:t>
      </w:r>
    </w:p>
    <w:p>
      <w:pPr>
        <w:pStyle w:val="Style14"/>
        <w:keepNext w:val="0"/>
        <w:keepLines w:val="0"/>
        <w:widowControl w:val="0"/>
        <w:shd w:val="clear" w:color="auto" w:fill="auto"/>
        <w:bidi w:val="0"/>
        <w:spacing w:before="0" w:after="0" w:line="214" w:lineRule="auto"/>
        <w:ind w:left="0" w:right="0" w:firstLine="0"/>
        <w:jc w:val="left"/>
      </w:pPr>
      <w:r>
        <w:rPr>
          <w:spacing w:val="0"/>
          <w:w w:val="100"/>
          <w:position w:val="0"/>
          <w:sz w:val="24"/>
          <w:szCs w:val="24"/>
          <w:shd w:val="clear" w:color="auto" w:fill="auto"/>
          <w:lang w:val="ru-RU" w:eastAsia="ru-RU" w:bidi="ru-RU"/>
        </w:rPr>
        <w:t>ООО «РИО»</w:t>
      </w:r>
    </w:p>
    <w:p>
      <w:pPr>
        <w:pStyle w:val="Style8"/>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бульвар Мира, д. 29, оф. 55,</w:t>
      </w:r>
    </w:p>
    <w:p>
      <w:pPr>
        <w:pStyle w:val="Style8"/>
        <w:keepNext w:val="0"/>
        <w:keepLines w:val="0"/>
        <w:widowControl w:val="0"/>
        <w:shd w:val="clear" w:color="auto" w:fill="auto"/>
        <w:bidi w:val="0"/>
        <w:spacing w:before="0" w:after="120" w:line="259" w:lineRule="auto"/>
        <w:ind w:left="0" w:right="0" w:firstLine="0"/>
        <w:jc w:val="left"/>
      </w:pPr>
      <w:r>
        <w:rPr>
          <w:spacing w:val="0"/>
          <w:w w:val="100"/>
          <w:position w:val="0"/>
          <w:shd w:val="clear" w:color="auto" w:fill="auto"/>
          <w:lang w:val="ru-RU" w:eastAsia="ru-RU" w:bidi="ru-RU"/>
        </w:rPr>
        <w:t xml:space="preserve">г. Дзержинск, Нижегородская обл., 60600 </w:t>
      </w:r>
      <w:r>
        <w:fldChar w:fldCharType="begin"/>
      </w:r>
      <w:r>
        <w:rPr/>
        <w:instrText> HYPERLINK "mailto:info@rio-tec.ru" </w:instrText>
      </w:r>
      <w:r>
        <w:fldChar w:fldCharType="separate"/>
      </w:r>
      <w:r>
        <w:rPr>
          <w:spacing w:val="0"/>
          <w:w w:val="100"/>
          <w:position w:val="0"/>
          <w:shd w:val="clear" w:color="auto" w:fill="auto"/>
          <w:lang w:val="ru-RU" w:eastAsia="ru-RU" w:bidi="ru-RU"/>
        </w:rPr>
        <w:t>тГо@по-1ес.ги</w:t>
      </w:r>
      <w:r>
        <w:fldChar w:fldCharType="end"/>
      </w:r>
    </w:p>
    <w:p>
      <w:pPr>
        <w:pStyle w:val="Style14"/>
        <w:keepNext w:val="0"/>
        <w:keepLines w:val="0"/>
        <w:widowControl w:val="0"/>
        <w:shd w:val="clear" w:color="auto" w:fill="auto"/>
        <w:bidi w:val="0"/>
        <w:spacing w:before="0" w:after="0" w:line="214" w:lineRule="auto"/>
        <w:ind w:left="0" w:right="0" w:firstLine="0"/>
        <w:jc w:val="left"/>
      </w:pPr>
      <w:r>
        <w:rPr>
          <w:b/>
          <w:bCs/>
          <w:spacing w:val="0"/>
          <w:w w:val="100"/>
          <w:position w:val="0"/>
          <w:sz w:val="24"/>
          <w:szCs w:val="24"/>
          <w:shd w:val="clear" w:color="auto" w:fill="auto"/>
          <w:lang w:val="ru-RU" w:eastAsia="ru-RU" w:bidi="ru-RU"/>
        </w:rPr>
        <w:t>Электронной площадке:</w:t>
      </w:r>
    </w:p>
    <w:p>
      <w:pPr>
        <w:pStyle w:val="Style14"/>
        <w:keepNext w:val="0"/>
        <w:keepLines w:val="0"/>
        <w:widowControl w:val="0"/>
        <w:shd w:val="clear" w:color="auto" w:fill="auto"/>
        <w:bidi w:val="0"/>
        <w:spacing w:before="0" w:after="0" w:line="214" w:lineRule="auto"/>
        <w:ind w:left="0" w:right="0" w:firstLine="0"/>
        <w:jc w:val="left"/>
      </w:pPr>
      <w:r>
        <w:rPr>
          <w:spacing w:val="0"/>
          <w:w w:val="100"/>
          <w:position w:val="0"/>
          <w:sz w:val="24"/>
          <w:szCs w:val="24"/>
          <w:shd w:val="clear" w:color="auto" w:fill="auto"/>
          <w:lang w:val="ru-RU" w:eastAsia="ru-RU" w:bidi="ru-RU"/>
        </w:rPr>
        <w:t>АО «ЕЭТП»</w:t>
      </w:r>
    </w:p>
    <w:p>
      <w:pPr>
        <w:pStyle w:val="Style8"/>
        <w:keepNext w:val="0"/>
        <w:keepLines w:val="0"/>
        <w:widowControl w:val="0"/>
        <w:shd w:val="clear" w:color="auto" w:fill="auto"/>
        <w:bidi w:val="0"/>
        <w:spacing w:before="0" w:after="120" w:line="259" w:lineRule="auto"/>
        <w:ind w:left="0" w:right="0" w:firstLine="0"/>
        <w:jc w:val="left"/>
      </w:pPr>
      <w:r>
        <w:fldChar w:fldCharType="begin"/>
      </w:r>
      <w:r>
        <w:rPr/>
        <w:instrText> HYPERLINK "mailto:ko@roseltorg.ru" </w:instrText>
      </w:r>
      <w:r>
        <w:fldChar w:fldCharType="separate"/>
      </w:r>
      <w:r>
        <w:rPr>
          <w:spacing w:val="0"/>
          <w:w w:val="100"/>
          <w:position w:val="0"/>
          <w:shd w:val="clear" w:color="auto" w:fill="auto"/>
          <w:lang w:val="ru-RU" w:eastAsia="ru-RU" w:bidi="ru-RU"/>
        </w:rPr>
        <w:t>ко@го8еког§.ги</w:t>
      </w:r>
      <w:r>
        <w:fldChar w:fldCharType="end"/>
      </w:r>
    </w:p>
    <w:p>
      <w:pPr>
        <w:pStyle w:val="Style14"/>
        <w:keepNext w:val="0"/>
        <w:keepLines w:val="0"/>
        <w:widowControl w:val="0"/>
        <w:shd w:val="clear" w:color="auto" w:fill="auto"/>
        <w:bidi w:val="0"/>
        <w:spacing w:before="0" w:after="0" w:line="240" w:lineRule="auto"/>
        <w:ind w:left="0" w:right="0" w:firstLine="0"/>
        <w:jc w:val="left"/>
      </w:pPr>
      <w:r>
        <w:rPr>
          <w:b/>
          <w:bCs/>
          <w:spacing w:val="0"/>
          <w:w w:val="100"/>
          <w:position w:val="0"/>
          <w:sz w:val="24"/>
          <w:szCs w:val="24"/>
          <w:shd w:val="clear" w:color="auto" w:fill="auto"/>
          <w:lang w:val="ru-RU" w:eastAsia="ru-RU" w:bidi="ru-RU"/>
        </w:rPr>
        <w:t>Заинтересованному лицу (победитель закупки):</w:t>
      </w:r>
    </w:p>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z w:val="24"/>
          <w:szCs w:val="24"/>
          <w:shd w:val="clear" w:color="auto" w:fill="auto"/>
          <w:lang w:val="ru-RU" w:eastAsia="ru-RU" w:bidi="ru-RU"/>
        </w:rPr>
        <w:t xml:space="preserve">ООО «МС ГО ЭКРАН» </w:t>
      </w:r>
      <w:r>
        <w:rPr>
          <w:spacing w:val="0"/>
          <w:w w:val="100"/>
          <w:position w:val="0"/>
          <w:shd w:val="clear" w:color="auto" w:fill="auto"/>
          <w:lang w:val="ru-RU" w:eastAsia="ru-RU" w:bidi="ru-RU"/>
        </w:rPr>
        <w:t xml:space="preserve">ул. Бажова, д. 68, оф. 25-29, </w:t>
      </w:r>
      <w:r>
        <w:rPr>
          <w:color w:val="000000"/>
          <w:spacing w:val="0"/>
          <w:w w:val="100"/>
          <w:position w:val="0"/>
          <w:shd w:val="clear" w:color="auto" w:fill="auto"/>
          <w:lang w:val="ru-RU" w:eastAsia="ru-RU" w:bidi="ru-RU"/>
        </w:rPr>
        <w:t xml:space="preserve">г. </w:t>
      </w:r>
      <w:r>
        <w:rPr>
          <w:spacing w:val="0"/>
          <w:w w:val="100"/>
          <w:position w:val="0"/>
          <w:shd w:val="clear" w:color="auto" w:fill="auto"/>
          <w:lang w:val="ru-RU" w:eastAsia="ru-RU" w:bidi="ru-RU"/>
        </w:rPr>
        <w:t xml:space="preserve">Екатеринбург; 620137 </w:t>
      </w:r>
      <w:r>
        <w:fldChar w:fldCharType="begin"/>
      </w:r>
      <w:r>
        <w:rPr/>
        <w:instrText> HYPERLINK "mailto:info@ekran-ural.ru" </w:instrText>
      </w:r>
      <w:r>
        <w:fldChar w:fldCharType="separate"/>
      </w:r>
      <w:r>
        <w:rPr>
          <w:spacing w:val="0"/>
          <w:w w:val="100"/>
          <w:position w:val="0"/>
          <w:shd w:val="clear" w:color="auto" w:fill="auto"/>
          <w:lang w:val="ru-RU" w:eastAsia="ru-RU" w:bidi="ru-RU"/>
        </w:rPr>
        <w:t>шГо@екгап-нга1.ги</w:t>
      </w:r>
      <w:r>
        <w:fldChar w:fldCharType="end"/>
      </w:r>
    </w:p>
    <w:p>
      <w:pPr>
        <w:pStyle w:val="Style8"/>
        <w:keepNext w:val="0"/>
        <w:keepLines w:val="0"/>
        <w:widowControl w:val="0"/>
        <w:shd w:val="clear" w:color="auto" w:fill="auto"/>
        <w:bidi w:val="0"/>
        <w:spacing w:before="0" w:after="0" w:line="257" w:lineRule="auto"/>
        <w:ind w:left="0" w:right="0" w:firstLine="0"/>
        <w:jc w:val="left"/>
        <w:sectPr>
          <w:headerReference w:type="default" r:id="rId11"/>
          <w:footerReference w:type="default" r:id="rId12"/>
          <w:headerReference w:type="even" r:id="rId13"/>
          <w:footerReference w:type="even" r:id="rId14"/>
          <w:headerReference w:type="first" r:id="rId15"/>
          <w:footerReference w:type="first" r:id="rId16"/>
          <w:footnotePr>
            <w:pos w:val="pageBottom"/>
            <w:numFmt w:val="decimal"/>
            <w:numRestart w:val="continuous"/>
          </w:footnotePr>
          <w:pgSz w:w="11900" w:h="16840"/>
          <w:pgMar w:top="354" w:right="694" w:bottom="1118" w:left="1237" w:header="0" w:footer="3" w:gutter="0"/>
          <w:pgNumType w:start="1"/>
          <w:cols w:num="2" w:space="720" w:equalWidth="0">
            <w:col w:w="4075" w:space="1210"/>
            <w:col w:w="4685"/>
          </w:cols>
          <w:noEndnote/>
          <w:titlePg/>
          <w:rtlGutter w:val="0"/>
          <w:docGrid w:linePitch="360"/>
        </w:sectPr>
      </w:pPr>
      <w:r>
        <w:fldChar w:fldCharType="begin"/>
      </w:r>
      <w:r>
        <w:rPr/>
        <w:instrText> HYPERLINK "mailto:ekran2@inail.ru" </w:instrText>
      </w:r>
      <w:r>
        <w:fldChar w:fldCharType="separate"/>
      </w:r>
      <w:r>
        <w:rPr>
          <w:spacing w:val="0"/>
          <w:w w:val="100"/>
          <w:position w:val="0"/>
          <w:shd w:val="clear" w:color="auto" w:fill="auto"/>
          <w:lang w:val="ru-RU" w:eastAsia="ru-RU" w:bidi="ru-RU"/>
        </w:rPr>
        <w:t>екгап2(5)п1аИ.ги</w:t>
      </w:r>
      <w:r>
        <w:fldChar w:fldCharType="end"/>
      </w:r>
    </w:p>
    <w:p>
      <w:pPr>
        <w:widowControl w:val="0"/>
        <w:spacing w:line="191" w:lineRule="exact"/>
        <w:rPr>
          <w:sz w:val="15"/>
          <w:szCs w:val="15"/>
        </w:rPr>
      </w:pPr>
    </w:p>
    <w:p>
      <w:pPr>
        <w:widowControl w:val="0"/>
        <w:spacing w:line="1" w:lineRule="exact"/>
        <w:sectPr>
          <w:footnotePr>
            <w:pos w:val="pageBottom"/>
            <w:numFmt w:val="decimal"/>
            <w:numRestart w:val="continuous"/>
          </w:footnotePr>
          <w:type w:val="continuous"/>
          <w:pgSz w:w="11900" w:h="16840"/>
          <w:pgMar w:top="854" w:right="0" w:bottom="818" w:left="0" w:header="0" w:footer="3" w:gutter="0"/>
          <w:cols w:space="720"/>
          <w:noEndnote/>
          <w:rtlGutter w:val="0"/>
          <w:docGrid w:linePitch="360"/>
        </w:sectPr>
      </w:pPr>
    </w:p>
    <w:p>
      <w:pPr>
        <w:pStyle w:val="Style14"/>
        <w:keepNext w:val="0"/>
        <w:keepLines w:val="0"/>
        <w:widowControl w:val="0"/>
        <w:shd w:val="clear" w:color="auto" w:fill="auto"/>
        <w:bidi w:val="0"/>
        <w:spacing w:before="0" w:after="160"/>
        <w:ind w:left="0" w:right="0" w:firstLine="0"/>
        <w:jc w:val="center"/>
      </w:pPr>
      <w:r>
        <w:rPr>
          <w:spacing w:val="0"/>
          <w:w w:val="100"/>
          <w:position w:val="0"/>
          <w:sz w:val="24"/>
          <w:szCs w:val="24"/>
          <w:shd w:val="clear" w:color="auto" w:fill="auto"/>
          <w:lang w:val="ru-RU" w:eastAsia="ru-RU" w:bidi="ru-RU"/>
        </w:rPr>
        <w:t>РЕШЕНИЕ</w:t>
        <w:br/>
        <w:t>по делу № 067/06/33-231/2023 о нарушении</w:t>
        <w:br/>
        <w:t>законодательства Российской Федерации о контрактной системе</w:t>
      </w:r>
    </w:p>
    <w:p>
      <w:pPr>
        <w:pStyle w:val="Style14"/>
        <w:keepNext w:val="0"/>
        <w:keepLines w:val="0"/>
        <w:widowControl w:val="0"/>
        <w:shd w:val="clear" w:color="auto" w:fill="auto"/>
        <w:tabs>
          <w:tab w:pos="8611" w:val="left"/>
        </w:tabs>
        <w:bidi w:val="0"/>
        <w:spacing w:before="0" w:after="220"/>
        <w:ind w:left="0" w:right="0" w:firstLine="0"/>
        <w:jc w:val="left"/>
      </w:pPr>
      <w:r>
        <w:rPr>
          <w:spacing w:val="0"/>
          <w:w w:val="100"/>
          <w:position w:val="0"/>
          <w:sz w:val="24"/>
          <w:szCs w:val="24"/>
          <w:shd w:val="clear" w:color="auto" w:fill="auto"/>
          <w:lang w:val="ru-RU" w:eastAsia="ru-RU" w:bidi="ru-RU"/>
        </w:rPr>
        <w:t>04 мая 2023 года</w:t>
        <w:tab/>
        <w:t>г. Смоленск</w:t>
      </w:r>
    </w:p>
    <w:p>
      <w:pPr>
        <w:pStyle w:val="Style14"/>
        <w:keepNext w:val="0"/>
        <w:keepLines w:val="0"/>
        <w:widowControl w:val="0"/>
        <w:shd w:val="clear" w:color="auto" w:fill="auto"/>
        <w:bidi w:val="0"/>
        <w:spacing w:before="0" w:after="160" w:line="254" w:lineRule="auto"/>
        <w:ind w:left="0" w:right="0" w:firstLine="860"/>
        <w:jc w:val="left"/>
      </w:pPr>
      <w:r>
        <w:rPr>
          <w:spacing w:val="0"/>
          <w:w w:val="100"/>
          <w:position w:val="0"/>
          <w:sz w:val="24"/>
          <w:szCs w:val="24"/>
          <w:shd w:val="clear" w:color="auto" w:fill="auto"/>
          <w:lang w:val="ru-RU" w:eastAsia="ru-RU" w:bidi="ru-RU"/>
        </w:rPr>
        <w:t>Комиссия Смоленского УФАС России по контролю в сфере закупок (далее - Комиссия) в следующем составе:</w:t>
      </w:r>
    </w:p>
    <w:p>
      <w:pPr>
        <w:pStyle w:val="Style14"/>
        <w:keepNext w:val="0"/>
        <w:keepLines w:val="0"/>
        <w:widowControl w:val="0"/>
        <w:shd w:val="clear" w:color="auto" w:fill="auto"/>
        <w:bidi w:val="0"/>
        <w:spacing w:before="0" w:after="0"/>
        <w:ind w:left="0" w:right="0" w:firstLine="0"/>
        <w:jc w:val="left"/>
      </w:pPr>
      <w:r>
        <w:rPr>
          <w:spacing w:val="0"/>
          <w:w w:val="100"/>
          <w:position w:val="0"/>
          <w:sz w:val="24"/>
          <w:szCs w:val="24"/>
          <w:shd w:val="clear" w:color="auto" w:fill="auto"/>
          <w:lang w:val="ru-RU" w:eastAsia="ru-RU" w:bidi="ru-RU"/>
        </w:rPr>
        <w:t>Заместитель</w:t>
      </w:r>
    </w:p>
    <w:p>
      <w:pPr>
        <w:pStyle w:val="Style14"/>
        <w:keepNext w:val="0"/>
        <w:keepLines w:val="0"/>
        <w:widowControl w:val="0"/>
        <w:shd w:val="clear" w:color="auto" w:fill="auto"/>
        <w:tabs>
          <w:tab w:pos="6031" w:val="left"/>
        </w:tabs>
        <w:bidi w:val="0"/>
        <w:spacing w:before="0" w:after="0"/>
        <w:ind w:left="0" w:right="0" w:firstLine="0"/>
        <w:jc w:val="both"/>
      </w:pPr>
      <w:r>
        <w:rPr>
          <w:spacing w:val="0"/>
          <w:w w:val="100"/>
          <w:position w:val="0"/>
          <w:sz w:val="24"/>
          <w:szCs w:val="24"/>
          <w:shd w:val="clear" w:color="auto" w:fill="auto"/>
          <w:lang w:val="ru-RU" w:eastAsia="ru-RU" w:bidi="ru-RU"/>
        </w:rPr>
        <w:t>председателя Комиссии:</w:t>
        <w:tab/>
        <w:t>- начальник отдела контроля закупок и</w:t>
      </w:r>
    </w:p>
    <w:p>
      <w:pPr>
        <w:pStyle w:val="Style14"/>
        <w:keepNext w:val="0"/>
        <w:keepLines w:val="0"/>
        <w:widowControl w:val="0"/>
        <w:shd w:val="clear" w:color="auto" w:fill="auto"/>
        <w:bidi w:val="0"/>
        <w:spacing w:before="0" w:after="0"/>
        <w:ind w:left="6040" w:right="0" w:firstLine="0"/>
        <w:jc w:val="left"/>
      </w:pPr>
      <w:r>
        <w:rPr>
          <w:spacing w:val="0"/>
          <w:w w:val="100"/>
          <w:position w:val="0"/>
          <w:sz w:val="24"/>
          <w:szCs w:val="24"/>
          <w:shd w:val="clear" w:color="auto" w:fill="auto"/>
          <w:lang w:val="ru-RU" w:eastAsia="ru-RU" w:bidi="ru-RU"/>
        </w:rPr>
        <w:t>антимонопольного контроля органов власти Смоленского УФАС России;</w:t>
      </w:r>
    </w:p>
    <w:p>
      <w:pPr>
        <w:pStyle w:val="Style14"/>
        <w:keepNext w:val="0"/>
        <w:keepLines w:val="0"/>
        <w:widowControl w:val="0"/>
        <w:shd w:val="clear" w:color="auto" w:fill="auto"/>
        <w:tabs>
          <w:tab w:pos="6031" w:val="left"/>
        </w:tabs>
        <w:bidi w:val="0"/>
        <w:spacing w:before="0" w:after="0"/>
        <w:ind w:left="0" w:right="0" w:firstLine="0"/>
        <w:jc w:val="both"/>
      </w:pPr>
      <w:r>
        <w:rPr>
          <w:spacing w:val="0"/>
          <w:w w:val="100"/>
          <w:position w:val="0"/>
          <w:sz w:val="24"/>
          <w:szCs w:val="24"/>
          <w:shd w:val="clear" w:color="auto" w:fill="auto"/>
          <w:lang w:val="ru-RU" w:eastAsia="ru-RU" w:bidi="ru-RU"/>
        </w:rPr>
        <w:t>Члены Комиссии:</w:t>
        <w:tab/>
        <w:t>- специалист-эксперт отдела контроля</w:t>
      </w:r>
    </w:p>
    <w:p>
      <w:pPr>
        <w:pStyle w:val="Style14"/>
        <w:keepNext w:val="0"/>
        <w:keepLines w:val="0"/>
        <w:widowControl w:val="0"/>
        <w:shd w:val="clear" w:color="auto" w:fill="auto"/>
        <w:bidi w:val="0"/>
        <w:spacing w:before="0" w:after="0"/>
        <w:ind w:left="6040" w:right="0" w:firstLine="0"/>
        <w:jc w:val="left"/>
      </w:pPr>
      <w:r>
        <w:rPr>
          <w:spacing w:val="0"/>
          <w:w w:val="100"/>
          <w:position w:val="0"/>
          <w:sz w:val="24"/>
          <w:szCs w:val="24"/>
          <w:shd w:val="clear" w:color="auto" w:fill="auto"/>
          <w:lang w:val="ru-RU" w:eastAsia="ru-RU" w:bidi="ru-RU"/>
        </w:rPr>
        <w:t>закупок и антимонопольного контроля органов власти . Смоленского УФАС России;</w:t>
      </w:r>
    </w:p>
    <w:p>
      <w:pPr>
        <w:pStyle w:val="Style14"/>
        <w:keepNext w:val="0"/>
        <w:keepLines w:val="0"/>
        <w:widowControl w:val="0"/>
        <w:shd w:val="clear" w:color="auto" w:fill="auto"/>
        <w:bidi w:val="0"/>
        <w:spacing w:before="0" w:after="0"/>
        <w:ind w:left="6040" w:right="0" w:firstLine="0"/>
        <w:jc w:val="left"/>
      </w:pPr>
      <w:r>
        <w:rPr>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w:t>
      </w:r>
    </w:p>
    <w:p>
      <w:pPr>
        <w:pStyle w:val="Style14"/>
        <w:keepNext w:val="0"/>
        <w:keepLines w:val="0"/>
        <w:widowControl w:val="0"/>
        <w:shd w:val="clear" w:color="auto" w:fill="auto"/>
        <w:tabs>
          <w:tab w:pos="1594" w:val="left"/>
        </w:tabs>
        <w:bidi w:val="0"/>
        <w:spacing w:before="0" w:after="0"/>
        <w:ind w:left="0" w:right="0" w:firstLine="0"/>
        <w:jc w:val="center"/>
      </w:pPr>
      <w:r>
        <w:rPr>
          <w:color w:val="595860"/>
          <w:spacing w:val="0"/>
          <w:w w:val="100"/>
          <w:position w:val="0"/>
          <w:sz w:val="24"/>
          <w:szCs w:val="24"/>
          <w:shd w:val="clear" w:color="auto" w:fill="auto"/>
          <w:lang w:val="ru-RU" w:eastAsia="ru-RU" w:bidi="ru-RU"/>
        </w:rPr>
        <w:t>• .</w:t>
        <w:tab/>
      </w:r>
      <w:r>
        <w:rPr>
          <w:spacing w:val="0"/>
          <w:w w:val="100"/>
          <w:position w:val="0"/>
          <w:sz w:val="24"/>
          <w:szCs w:val="24"/>
          <w:shd w:val="clear" w:color="auto" w:fill="auto"/>
          <w:lang w:val="ru-RU" w:eastAsia="ru-RU" w:bidi="ru-RU"/>
        </w:rPr>
        <w:t>России,</w:t>
      </w:r>
    </w:p>
    <w:p>
      <w:pPr>
        <w:pStyle w:val="Style14"/>
        <w:keepNext w:val="0"/>
        <w:keepLines w:val="0"/>
        <w:widowControl w:val="0"/>
        <w:shd w:val="clear" w:color="auto" w:fill="auto"/>
        <w:bidi w:val="0"/>
        <w:spacing w:before="0" w:after="360" w:line="180" w:lineRule="auto"/>
        <w:ind w:left="0" w:right="2120" w:firstLine="0"/>
        <w:jc w:val="right"/>
      </w:pPr>
      <w:r>
        <w:rPr>
          <w:color w:val="6F6F74"/>
          <w:spacing w:val="0"/>
          <w:w w:val="100"/>
          <w:position w:val="0"/>
          <w:sz w:val="24"/>
          <w:szCs w:val="24"/>
          <w:shd w:val="clear" w:color="auto" w:fill="auto"/>
          <w:lang w:val="ru-RU" w:eastAsia="ru-RU" w:bidi="ru-RU"/>
        </w:rPr>
        <w:t>** »</w:t>
      </w:r>
    </w:p>
    <w:p>
      <w:pPr>
        <w:pStyle w:val="Style26"/>
        <w:keepNext/>
        <w:keepLines/>
        <w:widowControl w:val="0"/>
        <w:shd w:val="clear" w:color="auto" w:fill="auto"/>
        <w:bidi w:val="0"/>
        <w:spacing w:before="0" w:line="240" w:lineRule="auto"/>
        <w:ind w:left="0" w:right="0" w:firstLine="0"/>
        <w:jc w:val="both"/>
      </w:pPr>
      <w:bookmarkStart w:id="0" w:name="bookmark0"/>
      <w:r>
        <w:rPr>
          <w:spacing w:val="0"/>
          <w:w w:val="100"/>
          <w:position w:val="0"/>
          <w:shd w:val="clear" w:color="auto" w:fill="auto"/>
          <w:lang w:val="ru-RU" w:eastAsia="ru-RU" w:bidi="ru-RU"/>
        </w:rPr>
        <w:t>111111111111111111111111</w:t>
      </w:r>
      <w:bookmarkEnd w:id="0"/>
      <w:r>
        <w:br w:type="page"/>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 участии в дистанционном режиме рассмотрения жалобы представителей:</w:t>
      </w:r>
    </w:p>
    <w:p>
      <w:pPr>
        <w:pStyle w:val="Style14"/>
        <w:keepNext w:val="0"/>
        <w:keepLines w:val="0"/>
        <w:widowControl w:val="0"/>
        <w:numPr>
          <w:ilvl w:val="0"/>
          <w:numId w:val="1"/>
        </w:numPr>
        <w:shd w:val="clear" w:color="auto" w:fill="auto"/>
        <w:tabs>
          <w:tab w:pos="9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заказчика: Кирсея Д.П. (доверенность №20/3296 от 03.05.2023), Кирпичевой О.С. (доверенность №20/3295 от 03.05.2023), Югановой М.И (распоряжение №381-лс от 05.04.2023);</w:t>
      </w:r>
    </w:p>
    <w:p>
      <w:pPr>
        <w:pStyle w:val="Style14"/>
        <w:keepNext w:val="0"/>
        <w:keepLines w:val="0"/>
        <w:widowControl w:val="0"/>
        <w:numPr>
          <w:ilvl w:val="0"/>
          <w:numId w:val="1"/>
        </w:numPr>
        <w:shd w:val="clear" w:color="auto" w:fill="auto"/>
        <w:tabs>
          <w:tab w:pos="16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заявителя: Петровой В.М. (доверенность от 03.05.2023);</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заинтересованного лица: Богомолова А.А. (доверенность от 22.03.2023);</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отсутствие представителя уполномоченного органа, уведомленного надлежащим образом о времени, дате и месте рассмотрения жалобы,</w:t>
      </w:r>
    </w:p>
    <w:p>
      <w:pPr>
        <w:pStyle w:val="Style14"/>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приказом Смоленского УФАС России от 29.03.2023 № 19/23, в дистанционном режиме жалобу Общества с ограниченной ответственностью «РИО» (далее также Заявитель) и проведя внеплановую проверку,</w:t>
      </w:r>
    </w:p>
    <w:p>
      <w:pPr>
        <w:pStyle w:val="Style14"/>
        <w:keepNext w:val="0"/>
        <w:keepLines w:val="0"/>
        <w:widowControl w:val="0"/>
        <w:shd w:val="clear" w:color="auto" w:fill="auto"/>
        <w:bidi w:val="0"/>
        <w:spacing w:before="0" w:after="28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Смоленское УФАС России 26.04.2023 поступила жалоба Заявителя, согласно которой Заказчиком при проведении электронного аукциона: «Поставка оборудования для защитных сооружений» (извещение №0163300029423000220) были допущены нарушения Закона, а именно: установлено излишнее требование о приемке оборудования военным представительством Министерства обороны Российской Федерации (далее - ВП МО РФ) и отделом изготовителя, ответственным за технический контроль.</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Муниципальным заказчиком по данному аукциону является Управление жилищно</w:t>
        <w:softHyphen/>
        <w:t>коммунального хозяйства Администрации города Смоленска (далее - Заказчик), уполномоченным органом - Администрация города Смоленска (далее - уполномоченный орган).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письменные возражения по существу жалобы, с доводами жалобы Заявителя не согласился.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момент рассмотрения жалобы контракт Заказчиком не заключен.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19.04.2023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z w:val="24"/>
          <w:szCs w:val="24"/>
          <w:shd w:val="clear" w:color="auto" w:fill="auto"/>
          <w:lang w:val="ru-RU" w:eastAsia="ru-RU" w:bidi="ru-RU"/>
        </w:rPr>
        <w:t>хуууху.2акирк1.§оу.ги</w:t>
      </w:r>
      <w:r>
        <w:fldChar w:fldCharType="end"/>
      </w:r>
      <w:r>
        <w:rPr>
          <w:color w:val="000000"/>
          <w:spacing w:val="0"/>
          <w:w w:val="100"/>
          <w:position w:val="0"/>
          <w:sz w:val="24"/>
          <w:szCs w:val="24"/>
          <w:shd w:val="clear" w:color="auto" w:fill="auto"/>
          <w:lang w:val="ru-RU" w:eastAsia="ru-RU" w:bidi="ru-RU"/>
        </w:rPr>
        <w:t xml:space="preserve"> размещено извещение №0163300029423000220 о проведении электронного аукциона.</w:t>
      </w:r>
      <w:r>
        <w:br w:type="page"/>
      </w:r>
    </w:p>
    <w:p>
      <w:pPr>
        <w:pStyle w:val="Style14"/>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Начальная (максимальная) цена контракта (далее НМЦК) - 1 968 798,00 рублей.</w:t>
      </w:r>
    </w:p>
    <w:p>
      <w:pPr>
        <w:pStyle w:val="Style14"/>
        <w:keepNext w:val="0"/>
        <w:keepLines w:val="0"/>
        <w:widowControl w:val="0"/>
        <w:shd w:val="clear" w:color="auto" w:fill="auto"/>
        <w:bidi w:val="0"/>
        <w:spacing w:before="0" w:after="280"/>
        <w:ind w:left="0" w:right="0" w:firstLine="720"/>
        <w:jc w:val="both"/>
      </w:pPr>
      <w:r>
        <w:rPr>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27.04.2023 №ИЭА1 на участие в закупке была подана единственная заявка с идентификационным номером 1 (ООО «МС ГО ЭКРАН»), которая была признана соответствующей требованиям Извещения и участник закупки получил право подписать контракт.</w:t>
      </w:r>
    </w:p>
    <w:p>
      <w:pPr>
        <w:pStyle w:val="Style14"/>
        <w:keepNext w:val="0"/>
        <w:keepLines w:val="0"/>
        <w:widowControl w:val="0"/>
        <w:shd w:val="clear" w:color="auto" w:fill="auto"/>
        <w:bidi w:val="0"/>
        <w:spacing w:before="0" w:after="0" w:line="240" w:lineRule="auto"/>
        <w:ind w:left="0" w:right="0" w:firstLine="720"/>
        <w:jc w:val="both"/>
      </w:pPr>
      <w:r>
        <w:rPr>
          <w:spacing w:val="0"/>
          <w:w w:val="100"/>
          <w:position w:val="0"/>
          <w:sz w:val="24"/>
          <w:szCs w:val="24"/>
          <w:shd w:val="clear" w:color="auto" w:fill="auto"/>
          <w:lang w:val="ru-RU" w:eastAsia="ru-RU" w:bidi="ru-RU"/>
        </w:rPr>
        <w:t xml:space="preserve">Согласно пункту 5 части </w:t>
      </w:r>
      <w:r>
        <w:rPr>
          <w:color w:val="000000"/>
          <w:spacing w:val="0"/>
          <w:w w:val="100"/>
          <w:position w:val="0"/>
          <w:sz w:val="24"/>
          <w:szCs w:val="24"/>
          <w:shd w:val="clear" w:color="auto" w:fill="auto"/>
          <w:lang w:val="ru-RU" w:eastAsia="ru-RU" w:bidi="ru-RU"/>
        </w:rPr>
        <w:t xml:space="preserve">1 </w:t>
      </w:r>
      <w:r>
        <w:rPr>
          <w:spacing w:val="0"/>
          <w:w w:val="100"/>
          <w:position w:val="0"/>
          <w:sz w:val="24"/>
          <w:szCs w:val="24"/>
          <w:shd w:val="clear" w:color="auto" w:fill="auto"/>
          <w:lang w:val="ru-RU" w:eastAsia="ru-RU" w:bidi="ru-RU"/>
        </w:rPr>
        <w:t>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720"/>
        <w:jc w:val="both"/>
      </w:pPr>
      <w:r>
        <w:rPr>
          <w:spacing w:val="0"/>
          <w:w w:val="100"/>
          <w:position w:val="0"/>
          <w:sz w:val="24"/>
          <w:szCs w:val="24"/>
          <w:shd w:val="clear" w:color="auto" w:fill="auto"/>
          <w:lang w:val="ru-RU" w:eastAsia="ru-RU" w:bidi="ru-RU"/>
        </w:rPr>
        <w:t xml:space="preserve">Согласно пункту 1 части 2 статьи 42 Закона извещение об осуществлении закупки, если иное не предусмотрено Законом, должно содержать описание объекта закупки </w:t>
      </w:r>
      <w:r>
        <w:rPr>
          <w:color w:val="000000"/>
          <w:spacing w:val="0"/>
          <w:w w:val="100"/>
          <w:position w:val="0"/>
          <w:sz w:val="24"/>
          <w:szCs w:val="24"/>
          <w:shd w:val="clear" w:color="auto" w:fill="auto"/>
          <w:lang w:val="ru-RU" w:eastAsia="ru-RU" w:bidi="ru-RU"/>
        </w:rPr>
        <w:t xml:space="preserve">в </w:t>
      </w:r>
      <w:r>
        <w:rPr>
          <w:spacing w:val="0"/>
          <w:w w:val="100"/>
          <w:position w:val="0"/>
          <w:sz w:val="24"/>
          <w:szCs w:val="24"/>
          <w:shd w:val="clear" w:color="auto" w:fill="auto"/>
          <w:lang w:val="ru-RU" w:eastAsia="ru-RU" w:bidi="ru-RU"/>
        </w:rPr>
        <w:t>соответствии со статьей 33 Закона.</w:t>
      </w:r>
    </w:p>
    <w:p>
      <w:pPr>
        <w:pStyle w:val="Style14"/>
        <w:keepNext w:val="0"/>
        <w:keepLines w:val="0"/>
        <w:widowControl w:val="0"/>
        <w:shd w:val="clear" w:color="auto" w:fill="auto"/>
        <w:tabs>
          <w:tab w:pos="4229" w:val="left"/>
        </w:tabs>
        <w:bidi w:val="0"/>
        <w:spacing w:before="0" w:after="0" w:line="240" w:lineRule="auto"/>
        <w:ind w:left="0" w:right="0" w:firstLine="720"/>
        <w:jc w:val="both"/>
      </w:pPr>
      <w:r>
        <w:rPr>
          <w:spacing w:val="0"/>
          <w:w w:val="100"/>
          <w:position w:val="0"/>
          <w:sz w:val="24"/>
          <w:szCs w:val="24"/>
          <w:shd w:val="clear" w:color="auto" w:fill="auto"/>
          <w:lang w:val="ru-RU" w:eastAsia="ru-RU" w:bidi="ru-RU"/>
        </w:rPr>
        <w:t>В соответствии с пунктами 1, 2’части 1 статьи 33 Закона заказчик в случаях предусмотренных Законом, при описании объекта закупки должен руководствоваться следующими правилами: ..</w:t>
        <w:tab/>
        <w:t>.</w:t>
      </w:r>
    </w:p>
    <w:p>
      <w:pPr>
        <w:pStyle w:val="Style14"/>
        <w:keepNext w:val="0"/>
        <w:keepLines w:val="0"/>
        <w:widowControl w:val="0"/>
        <w:numPr>
          <w:ilvl w:val="0"/>
          <w:numId w:val="3"/>
        </w:numPr>
        <w:shd w:val="clear" w:color="auto" w:fill="auto"/>
        <w:tabs>
          <w:tab w:pos="1046" w:val="left"/>
        </w:tabs>
        <w:bidi w:val="0"/>
        <w:spacing w:before="0" w:after="0" w:line="240" w:lineRule="auto"/>
        <w:ind w:left="0" w:right="0" w:firstLine="720"/>
        <w:jc w:val="both"/>
      </w:pPr>
      <w:r>
        <w:rPr>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3"/>
        </w:numPr>
        <w:shd w:val="clear" w:color="auto" w:fill="auto"/>
        <w:tabs>
          <w:tab w:pos="1046" w:val="left"/>
        </w:tabs>
        <w:bidi w:val="0"/>
        <w:spacing w:before="0" w:after="140" w:line="240" w:lineRule="auto"/>
        <w:ind w:left="0" w:right="0" w:firstLine="720"/>
        <w:jc w:val="both"/>
      </w:pPr>
      <w:r>
        <w:rPr>
          <w:spacing w:val="0"/>
          <w:w w:val="100"/>
          <w:position w:val="0"/>
          <w:sz w:val="24"/>
          <w:szCs w:val="24"/>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w:t>
      </w:r>
      <w:r>
        <w:rPr>
          <w:color w:val="333334"/>
          <w:spacing w:val="0"/>
          <w:w w:val="100"/>
          <w:position w:val="0"/>
          <w:sz w:val="24"/>
          <w:szCs w:val="24"/>
          <w:shd w:val="clear" w:color="auto" w:fill="auto"/>
          <w:lang w:val="ru-RU" w:eastAsia="ru-RU" w:bidi="ru-RU"/>
        </w:rPr>
        <w:t>*</w:t>
      </w:r>
      <w:r>
        <w:br w:type="page"/>
      </w:r>
    </w:p>
    <w:p>
      <w:pPr>
        <w:pStyle w:val="Style14"/>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Согласно части 2 статьи 33 Закона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Объектом спорной закупки является поставка оборудования для защитных сооружений.</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Описание объекта закупки (далее - Техническое задание) и проект контракта содержатся в Извещении.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разделу 2 «Требования к функциональным, техническим и качественным характеристикам товара» Заказчиком закупается: «Фильтр-поглотитель ФПУ-200» со следующими функциональными характеристиками «Фильтр-поглотитель ФПУ-200 (далее - фильтр-поглотитель) должен представлять собой неразборное и непереснаряжаемое изделие в металлическом герметичном корпусе. Фильтры-поглотители должны быть предназначены для очистки воздуха от отравляющих веществ, радиоактивной пыли, бактериальных аэрозолей. Фильтры-поглотители должны обеспечивать возможность монтажа в фильтровентиляционные системы, имеющие собственный вентилятор подачи воздуха, с помощью комплекта монтажных деталей. Фильтры-поглотители должны быть предназначены для обеспечения выполнения мероприятий по гражданской обороне».</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разделу 3 Технического задания поставляемые товары должны быть новыми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Товары должны быть изготовлены не ранее 2023 года.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Партия товара должна сопровождаться следующими документами:</w:t>
      </w:r>
    </w:p>
    <w:p>
      <w:pPr>
        <w:pStyle w:val="Style14"/>
        <w:keepNext w:val="0"/>
        <w:keepLines w:val="0"/>
        <w:widowControl w:val="0"/>
        <w:numPr>
          <w:ilvl w:val="0"/>
          <w:numId w:val="5"/>
        </w:numPr>
        <w:shd w:val="clear" w:color="auto" w:fill="auto"/>
        <w:tabs>
          <w:tab w:pos="104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руководство по эксплуатации (техническое описание и инструкция) - не менее 1 штуки на партию;</w:t>
      </w:r>
    </w:p>
    <w:p>
      <w:pPr>
        <w:pStyle w:val="Style14"/>
        <w:keepNext w:val="0"/>
        <w:keepLines w:val="0"/>
        <w:widowControl w:val="0"/>
        <w:numPr>
          <w:ilvl w:val="0"/>
          <w:numId w:val="5"/>
        </w:numPr>
        <w:shd w:val="clear" w:color="auto" w:fill="auto"/>
        <w:tabs>
          <w:tab w:pos="104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паспорт или формуляр на партию с заключением ВП МО РФ и заверенный печатью отдела изготовителя, ответственного за технический контроль - не менее 1 штуки на каждый фильтр-поглотитель.</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3.4 проекта контракта при приемке товара муниципальный заказчик осуществляет проверку:</w:t>
      </w:r>
    </w:p>
    <w:p>
      <w:pPr>
        <w:pStyle w:val="Style14"/>
        <w:keepNext w:val="0"/>
        <w:keepLines w:val="0"/>
        <w:widowControl w:val="0"/>
        <w:numPr>
          <w:ilvl w:val="0"/>
          <w:numId w:val="7"/>
        </w:numPr>
        <w:shd w:val="clear" w:color="auto" w:fill="auto"/>
        <w:tabs>
          <w:tab w:pos="10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соответствия количества, комплектности, объема требованиям, установленным настоящим контрактом;</w:t>
      </w:r>
    </w:p>
    <w:p>
      <w:pPr>
        <w:pStyle w:val="Style14"/>
        <w:keepNext w:val="0"/>
        <w:keepLines w:val="0"/>
        <w:widowControl w:val="0"/>
        <w:numPr>
          <w:ilvl w:val="0"/>
          <w:numId w:val="7"/>
        </w:numPr>
        <w:shd w:val="clear" w:color="auto" w:fill="auto"/>
        <w:tabs>
          <w:tab w:pos="17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наличия, комплектности сопроводительных документов на поставляемый товар;</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Одновременно с передачей товара поставщик должен передать муниципальному заказчику комплект документов, включающий в себя:</w:t>
      </w:r>
    </w:p>
    <w:p>
      <w:pPr>
        <w:pStyle w:val="Style14"/>
        <w:keepNext w:val="0"/>
        <w:keepLines w:val="0"/>
        <w:widowControl w:val="0"/>
        <w:numPr>
          <w:ilvl w:val="0"/>
          <w:numId w:val="7"/>
        </w:numPr>
        <w:shd w:val="clear" w:color="auto" w:fill="auto"/>
        <w:tabs>
          <w:tab w:pos="17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счет-фактуру (счет);</w:t>
      </w:r>
    </w:p>
    <w:p>
      <w:pPr>
        <w:pStyle w:val="Style14"/>
        <w:keepNext w:val="0"/>
        <w:keepLines w:val="0"/>
        <w:widowControl w:val="0"/>
        <w:numPr>
          <w:ilvl w:val="0"/>
          <w:numId w:val="7"/>
        </w:numPr>
        <w:shd w:val="clear" w:color="auto" w:fill="auto"/>
        <w:tabs>
          <w:tab w:pos="17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акт приема-передачи товара в 3-х экземплярах;</w:t>
      </w:r>
    </w:p>
    <w:p>
      <w:pPr>
        <w:pStyle w:val="Style14"/>
        <w:keepNext w:val="0"/>
        <w:keepLines w:val="0"/>
        <w:widowControl w:val="0"/>
        <w:numPr>
          <w:ilvl w:val="0"/>
          <w:numId w:val="7"/>
        </w:numPr>
        <w:shd w:val="clear" w:color="auto" w:fill="auto"/>
        <w:tabs>
          <w:tab w:pos="17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товарную накладную в 2-х экземплярах;</w:t>
      </w:r>
    </w:p>
    <w:p>
      <w:pPr>
        <w:pStyle w:val="Style14"/>
        <w:keepNext w:val="0"/>
        <w:keepLines w:val="0"/>
        <w:widowControl w:val="0"/>
        <w:numPr>
          <w:ilvl w:val="0"/>
          <w:numId w:val="7"/>
        </w:numPr>
        <w:shd w:val="clear" w:color="auto" w:fill="auto"/>
        <w:tabs>
          <w:tab w:pos="17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паспорт качества;</w:t>
      </w:r>
    </w:p>
    <w:p>
      <w:pPr>
        <w:pStyle w:val="Style14"/>
        <w:keepNext w:val="0"/>
        <w:keepLines w:val="0"/>
        <w:widowControl w:val="0"/>
        <w:numPr>
          <w:ilvl w:val="0"/>
          <w:numId w:val="7"/>
        </w:numPr>
        <w:shd w:val="clear" w:color="auto" w:fill="auto"/>
        <w:tabs>
          <w:tab w:pos="17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паспорт безопасности товара;</w:t>
      </w:r>
    </w:p>
    <w:p>
      <w:pPr>
        <w:pStyle w:val="Style14"/>
        <w:keepNext w:val="0"/>
        <w:keepLines w:val="0"/>
        <w:widowControl w:val="0"/>
        <w:numPr>
          <w:ilvl w:val="0"/>
          <w:numId w:val="7"/>
        </w:numPr>
        <w:shd w:val="clear" w:color="auto" w:fill="auto"/>
        <w:tabs>
          <w:tab w:pos="1022" w:val="left"/>
        </w:tabs>
        <w:bidi w:val="0"/>
        <w:spacing w:before="0" w:after="0"/>
        <w:ind w:left="0" w:right="0" w:firstLine="720"/>
        <w:jc w:val="both"/>
        <w:sectPr>
          <w:footnotePr>
            <w:pos w:val="pageBottom"/>
            <w:numFmt w:val="decimal"/>
            <w:numRestart w:val="continuous"/>
          </w:footnotePr>
          <w:type w:val="continuous"/>
          <w:pgSz w:w="11900" w:h="16840"/>
          <w:pgMar w:top="854" w:right="442" w:bottom="818" w:left="1024"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 xml:space="preserve">свидетельство о государственной регистрации, в качестве продукции, соответствующей единым санитарно-эпидемиологическим и гигиеническим требованиям к </w:t>
      </w:r>
    </w:p>
    <w:p>
      <w:pPr>
        <w:pStyle w:val="Style14"/>
        <w:keepNext w:val="0"/>
        <w:keepLines w:val="0"/>
        <w:widowControl w:val="0"/>
        <w:shd w:val="clear" w:color="auto" w:fill="auto"/>
        <w:tabs>
          <w:tab w:pos="1022" w:val="left"/>
        </w:tabs>
        <w:bidi w:val="0"/>
        <w:spacing w:before="0" w:after="0"/>
        <w:ind w:left="0" w:right="0" w:firstLine="0"/>
        <w:jc w:val="both"/>
      </w:pPr>
      <w:r>
        <w:rPr>
          <w:spacing w:val="0"/>
          <w:w w:val="100"/>
          <w:position w:val="0"/>
          <w:sz w:val="24"/>
          <w:szCs w:val="24"/>
          <w:shd w:val="clear" w:color="auto" w:fill="auto"/>
          <w:lang w:val="ru-RU" w:eastAsia="ru-RU" w:bidi="ru-RU"/>
        </w:rPr>
        <w:t>товарам подлежащим санитарно-эпидемиологическому надзору;</w:t>
      </w:r>
    </w:p>
    <w:p>
      <w:pPr>
        <w:pStyle w:val="Style14"/>
        <w:keepNext w:val="0"/>
        <w:keepLines w:val="0"/>
        <w:widowControl w:val="0"/>
        <w:numPr>
          <w:ilvl w:val="0"/>
          <w:numId w:val="7"/>
        </w:numPr>
        <w:shd w:val="clear" w:color="auto" w:fill="auto"/>
        <w:tabs>
          <w:tab w:pos="1733" w:val="left"/>
        </w:tabs>
        <w:bidi w:val="0"/>
        <w:spacing w:before="0" w:after="280"/>
        <w:ind w:left="0" w:right="0" w:firstLine="720"/>
        <w:jc w:val="both"/>
      </w:pPr>
      <w:r>
        <w:rPr>
          <w:spacing w:val="0"/>
          <w:w w:val="100"/>
          <w:position w:val="0"/>
          <w:sz w:val="24"/>
          <w:szCs w:val="24"/>
          <w:shd w:val="clear" w:color="auto" w:fill="auto"/>
          <w:lang w:val="ru-RU" w:eastAsia="ru-RU" w:bidi="ru-RU"/>
        </w:rPr>
        <w:t>прочую техническую документацию завода-изготовителя.</w:t>
      </w:r>
    </w:p>
    <w:p>
      <w:pPr>
        <w:pStyle w:val="Style14"/>
        <w:keepNext w:val="0"/>
        <w:keepLines w:val="0"/>
        <w:widowControl w:val="0"/>
        <w:shd w:val="clear" w:color="auto" w:fill="auto"/>
        <w:bidi w:val="0"/>
        <w:spacing w:before="0" w:after="0" w:line="254" w:lineRule="auto"/>
        <w:ind w:left="0" w:right="0" w:firstLine="720"/>
        <w:jc w:val="both"/>
      </w:pPr>
      <w:r>
        <w:rPr>
          <w:spacing w:val="0"/>
          <w:w w:val="100"/>
          <w:position w:val="0"/>
          <w:sz w:val="24"/>
          <w:szCs w:val="24"/>
          <w:shd w:val="clear" w:color="auto" w:fill="auto"/>
          <w:lang w:val="ru-RU" w:eastAsia="ru-RU" w:bidi="ru-RU"/>
        </w:rPr>
        <w:t>Как пояснил представитель Заказчика, закупка ФПУ-200 осуществляется не для боевого, технического и тылового обеспечения деятельности войск (сил), а для установки на объектах гражданской обороны в целях защиты населения Российской Федерации.</w:t>
      </w:r>
    </w:p>
    <w:p>
      <w:pPr>
        <w:pStyle w:val="Style14"/>
        <w:keepNext w:val="0"/>
        <w:keepLines w:val="0"/>
        <w:widowControl w:val="0"/>
        <w:shd w:val="clear" w:color="auto" w:fill="auto"/>
        <w:bidi w:val="0"/>
        <w:spacing w:before="0" w:after="0" w:line="254" w:lineRule="auto"/>
        <w:ind w:left="0" w:right="0" w:firstLine="720"/>
        <w:jc w:val="both"/>
      </w:pPr>
      <w:r>
        <w:rPr>
          <w:spacing w:val="0"/>
          <w:w w:val="100"/>
          <w:position w:val="0"/>
          <w:sz w:val="24"/>
          <w:szCs w:val="24"/>
          <w:shd w:val="clear" w:color="auto" w:fill="auto"/>
          <w:lang w:val="ru-RU" w:eastAsia="ru-RU" w:bidi="ru-RU"/>
        </w:rPr>
        <w:t>Также, согласно паспорту 5098 ПС ФПУ-200 изготавливается и принимается исключительно в соответствии с требованиями технических условий 480Т ТУ (пункт 5.1 паспорта ФПУ-200).</w:t>
      </w:r>
    </w:p>
    <w:p>
      <w:pPr>
        <w:pStyle w:val="Style14"/>
        <w:keepNext w:val="0"/>
        <w:keepLines w:val="0"/>
        <w:widowControl w:val="0"/>
        <w:shd w:val="clear" w:color="auto" w:fill="auto"/>
        <w:bidi w:val="0"/>
        <w:spacing w:before="0" w:after="0" w:line="254" w:lineRule="auto"/>
        <w:ind w:left="0" w:right="0" w:firstLine="720"/>
        <w:jc w:val="both"/>
      </w:pPr>
      <w:r>
        <w:rPr>
          <w:spacing w:val="0"/>
          <w:w w:val="100"/>
          <w:position w:val="0"/>
          <w:sz w:val="24"/>
          <w:szCs w:val="24"/>
          <w:shd w:val="clear" w:color="auto" w:fill="auto"/>
          <w:lang w:val="ru-RU" w:eastAsia="ru-RU" w:bidi="ru-RU"/>
        </w:rPr>
        <w:t>Закупка и последующее использование аналогов ФПУ-200 не предусмотрена технической документацией производителя и может привести к нарушению ее функционирования, что в условиях чрезвычайной ситуации приведет к вреду здоровья или гибели укрываемого персонала.</w:t>
      </w:r>
    </w:p>
    <w:p>
      <w:pPr>
        <w:pStyle w:val="Style14"/>
        <w:keepNext w:val="0"/>
        <w:keepLines w:val="0"/>
        <w:widowControl w:val="0"/>
        <w:shd w:val="clear" w:color="auto" w:fill="auto"/>
        <w:tabs>
          <w:tab w:pos="5462" w:val="left"/>
        </w:tabs>
        <w:bidi w:val="0"/>
        <w:spacing w:before="0" w:after="280" w:line="254" w:lineRule="auto"/>
        <w:ind w:left="0" w:right="0" w:firstLine="580"/>
        <w:jc w:val="both"/>
      </w:pPr>
      <w:r>
        <w:rPr>
          <w:spacing w:val="0"/>
          <w:w w:val="100"/>
          <w:position w:val="0"/>
          <w:sz w:val="24"/>
          <w:szCs w:val="24"/>
          <w:shd w:val="clear" w:color="auto" w:fill="auto"/>
          <w:lang w:val="ru-RU" w:eastAsia="ru-RU" w:bidi="ru-RU"/>
        </w:rPr>
        <w:t xml:space="preserve">. Данная позиция также отражена в письме изготовителя исх. №86-2 от 24 апреля 2022 года. </w:t>
      </w:r>
      <w:r>
        <w:rPr>
          <w:color w:val="333334"/>
          <w:spacing w:val="0"/>
          <w:w w:val="100"/>
          <w:position w:val="0"/>
          <w:sz w:val="24"/>
          <w:szCs w:val="24"/>
          <w:shd w:val="clear" w:color="auto" w:fill="auto"/>
          <w:lang w:val="ru-RU" w:eastAsia="ru-RU" w:bidi="ru-RU"/>
        </w:rPr>
        <w:t>■</w:t>
        <w:tab/>
        <w:t>.</w:t>
      </w:r>
    </w:p>
    <w:p>
      <w:pPr>
        <w:pStyle w:val="Style14"/>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Постановлением Правительства РФ от И августа. 1995 г. №804 «О военных представительствах Министерства обороны Российской Федерации» (далее - Постановление №804) утверждено. положение . о военных представительствах Министерства обороны Российской Федерации (далее - Положение о ВП МО РФ).’</w:t>
      </w:r>
    </w:p>
    <w:p>
      <w:pPr>
        <w:pStyle w:val="Style14"/>
        <w:keepNext w:val="0"/>
        <w:keepLines w:val="0"/>
        <w:widowControl w:val="0"/>
        <w:shd w:val="clear" w:color="auto" w:fill="auto"/>
        <w:bidi w:val="0"/>
        <w:spacing w:before="0" w:after="0"/>
        <w:ind w:left="0" w:right="0" w:firstLine="580"/>
        <w:jc w:val="both"/>
      </w:pPr>
      <w:r>
        <w:rPr>
          <w:spacing w:val="0"/>
          <w:w w:val="100"/>
          <w:position w:val="0"/>
          <w:sz w:val="24"/>
          <w:szCs w:val="24"/>
          <w:shd w:val="clear" w:color="auto" w:fill="auto"/>
          <w:lang w:val="ru-RU" w:eastAsia="ru-RU" w:bidi="ru-RU"/>
        </w:rPr>
        <w:t>. Согласно пункту 1 Положения о ВП МО РФ военные представительства Министерства обороны Российской Федерации (далее именуются военные представительства) создаются для контроля качества и приемки военной . продукции на предприятиях, в организациях и учреждениях независимо от ведомственной подчиненности и организационно-правовых' форм (далее именуются организации), осуществляющих в интересах обороны разработку, испытания, производство, поставку и утилизацию этой продукции как непосредственно, так и в порядке кооперации, а также работ по сервисному обслуживанию, ремонту и (или) модернизации военной продукции, проводимых специалистами организаций.непосредственно, у потребителей этой продукции, в соответствии с условиями госудаоственных контрактов (контрактов).</w:t>
      </w:r>
    </w:p>
    <w:p>
      <w:pPr>
        <w:pStyle w:val="Style14"/>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Согласно пункту 3 Положения о ВП МО РФ в случаях, когда в организациях не создаются военные представительства, Министерство обороны Российской Федерации направляет в них своих .представителей, которые осуществляют контроль' качества и приемку военной продукции, а также контроль мобилизационной подготовки этих организаций. На указанных представителей распространяются все права и обязанности, предусмотренные настоящим Положением, в части выполнения порученных им работ.</w:t>
      </w:r>
    </w:p>
    <w:p>
      <w:pPr>
        <w:pStyle w:val="Style14"/>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Согласно пункту 4 Положения о ВП МО РФ военные представительства осуществляют контроль качества военной, продукции и ее . приемку в случаях, установленных государственными контрактами (контрактами).</w:t>
      </w:r>
    </w:p>
    <w:p>
      <w:pPr>
        <w:pStyle w:val="Style14"/>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Таким образом, из вышеуказанного следует, что контроль качества, и приемка ВП МО РФ осуществляется на договорной основе, при этом договор заключается между производителем продукции, подлежащей ■ контролю качества и приемке и Министерством обороны Российской Федерации в лице Управления ВП МО РФ.</w:t>
      </w:r>
    </w:p>
    <w:p>
      <w:pPr>
        <w:pStyle w:val="Style14"/>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Постановлением Правительства Российской Федерации от 29 ноября 1999 года №1309 утвержден порядок создания убежищ и иных .объектов гражданской обороны. Защитные сооружения гражданской обороны предназначенны для защиты укрываемых в течение нормативного времени от расчетного .воздействия поражающих ■. факторов ядерного и химического оружия и обычных средств поражения, бактериальных (биологических) средств и</w:t>
        <w:br w:type="page"/>
      </w:r>
      <w:r>
        <w:rPr>
          <w:spacing w:val="0"/>
          <w:w w:val="100"/>
          <w:position w:val="0"/>
          <w:sz w:val="24"/>
          <w:szCs w:val="24"/>
          <w:shd w:val="clear" w:color="auto" w:fill="auto"/>
          <w:lang w:val="ru-RU" w:eastAsia="ru-RU" w:bidi="ru-RU"/>
        </w:rPr>
        <w:t>поражающих концентраций аварийно химически опасных веществ, возникающих при аварии на потенциально опасных объектах, а также от высоких температур и продуктов горения при пожарах.</w:t>
      </w:r>
    </w:p>
    <w:p>
      <w:pPr>
        <w:pStyle w:val="Style14"/>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Обеспечение защиты от указанных опасных факторов достигается за счет применения в системе фильтровентиляции защитного сооружения фильтров- поглотителей, в том числе фильтров-поглотителей ФПУ-200.</w:t>
      </w:r>
    </w:p>
    <w:p>
      <w:pPr>
        <w:pStyle w:val="Style14"/>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Согласно Правилам эксплуатации защитных сооружений гражданской обороны, утвержденных приказом МЧС России от 15 декабря 2002 года № 583, фильтры-поглотители являются неотъемлемой составляющей защитного сооружения, в частности, упоминание фильтров-поглотителей ФПУ-200 содержится в части 4.4 указанных правил.</w:t>
      </w:r>
    </w:p>
    <w:p>
      <w:pPr>
        <w:pStyle w:val="Style14"/>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Согласно письму Министерства обороны Российской Федерации от 08 августа 2022 года №566/5524 фильтр-поглотитель ФПУ-200 является комплектующим изделием к фильтровентиляционному оборудованию систем вентиляции, то есть является комплектующим изделием к средству защиты от боевых отравляющих веществ.</w:t>
      </w:r>
    </w:p>
    <w:p>
      <w:pPr>
        <w:pStyle w:val="Style14"/>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В соответствии со статьей 1 Федерального закона от 12.02.1998 №28-ФЗ «О гражданской обороне» гражданская оборона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w:t>
      </w:r>
    </w:p>
    <w:p>
      <w:pPr>
        <w:pStyle w:val="Style14"/>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Согласно пункту 6.6 ГОСТ Р 22.3.14-2018 фильтры-поглотители входят в комплект устройств очистки воздуха фильтрующих, предназначенных для использования в защитных сооружениях и убежищах гражданской обороны. Понятие «фильтр-поглотитель» и предназначение данной продукции раскрывается в документах системы стандартизации ГОСТ Р 22.3.14-2018, ГОСТ Р 22.3.10-2015. Указанные стандарты принадлежат к группе стандартов «Безопасность в чрезвычайных ситуациях». Согласно ГОСТ Р 22.0.02-2016 безопасность в чрезвычайных ситуациях - это состояние защищенности населения, объектов экономики и окружающей среды от опасностей в чрезвычайных ситуациях. Таким образом, документы системы стандартизации не приравнивают фильтры-поглотители к категории вооружения или военной техники.</w:t>
      </w:r>
    </w:p>
    <w:p>
      <w:pPr>
        <w:pStyle w:val="Style14"/>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Вышесказанное находит отражение в решении Арбитражного суда Свердловской области от 22.01.2020 по делу № А60-65860/2019, постановлении № 17АП-13371/2020-ГК 5 Семнадцатого арбитражного апелляционного суда от 14 января 2021 года, согласно выводам которых фильтры-поглотители к военной технике не относятся.</w:t>
      </w:r>
    </w:p>
    <w:p>
      <w:pPr>
        <w:pStyle w:val="Style14"/>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Факт осуществления контроля качества и приемки фильтров-поглотителей со стороны ВП МО РФ не приравнивает фильтры-поглотители к средствам защиты от боевых отравляющих веществ и/или военной технике.</w:t>
      </w:r>
    </w:p>
    <w:p>
      <w:pPr>
        <w:pStyle w:val="Style14"/>
        <w:keepNext w:val="0"/>
        <w:keepLines w:val="0"/>
        <w:widowControl w:val="0"/>
        <w:shd w:val="clear" w:color="auto" w:fill="auto"/>
        <w:bidi w:val="0"/>
        <w:spacing w:before="0" w:after="280"/>
        <w:ind w:left="0" w:right="0" w:firstLine="740"/>
        <w:jc w:val="both"/>
      </w:pPr>
      <w:r>
        <w:rPr>
          <w:spacing w:val="0"/>
          <w:w w:val="100"/>
          <w:position w:val="0"/>
          <w:sz w:val="24"/>
          <w:szCs w:val="24"/>
          <w:shd w:val="clear" w:color="auto" w:fill="auto"/>
          <w:lang w:val="ru-RU" w:eastAsia="ru-RU" w:bidi="ru-RU"/>
        </w:rPr>
        <w:t>Продукция, подлежащая контролю качества и приемке со стороны ВП МО РФ, является более широким понятием. Такой контроль и приемка осуществляется не только в отношении военной техники и/или средств защиты от боевых отравляющих веществ, но и в отношении иной продукции и иного имущества.</w:t>
      </w:r>
    </w:p>
    <w:p>
      <w:pPr>
        <w:pStyle w:val="Style14"/>
        <w:keepNext w:val="0"/>
        <w:keepLines w:val="0"/>
        <w:widowControl w:val="0"/>
        <w:shd w:val="clear" w:color="auto" w:fill="auto"/>
        <w:bidi w:val="0"/>
        <w:spacing w:before="0" w:after="260" w:line="240" w:lineRule="auto"/>
        <w:ind w:left="0" w:right="0" w:firstLine="740"/>
        <w:jc w:val="both"/>
      </w:pPr>
      <w:r>
        <w:rPr>
          <w:spacing w:val="0"/>
          <w:w w:val="100"/>
          <w:position w:val="0"/>
          <w:sz w:val="24"/>
          <w:szCs w:val="24"/>
          <w:shd w:val="clear" w:color="auto" w:fill="auto"/>
          <w:lang w:val="ru-RU" w:eastAsia="ru-RU" w:bidi="ru-RU"/>
        </w:rPr>
        <w:t>Из вышеуказанного следует, что закупаемые фильтры-поглотители ФПУ-200 являются оборудованием, предназначенным для использования в защитных сооружениях гражданской обороны и не относятся к вооружению или военной технике. Наличие паспорта или формуляра на фильтры-поглотители с заключением ВП МО РФ является единственным подтверждением качества фильтров-поглотителей и их соответствия требованиям безопасности использования. Установленное требование позволяет избежать риска поставки фильтров-поглотителей ненадлежащего качества. Следовательно, предъявление при закупке фильтров-поглотителей</w:t>
        <w:br w:type="page"/>
      </w:r>
      <w:r>
        <w:rPr>
          <w:color w:val="000000"/>
          <w:spacing w:val="0"/>
          <w:w w:val="100"/>
          <w:position w:val="0"/>
          <w:sz w:val="24"/>
          <w:szCs w:val="24"/>
          <w:shd w:val="clear" w:color="auto" w:fill="auto"/>
          <w:lang w:val="ru-RU" w:eastAsia="ru-RU" w:bidi="ru-RU"/>
        </w:rPr>
        <w:t>требования о необходимости наличия приемки ВП МО РФ не противоречит требованиям действующего законодательства.</w:t>
      </w:r>
    </w:p>
    <w:p>
      <w:pPr>
        <w:pStyle w:val="Style14"/>
        <w:keepNext w:val="0"/>
        <w:keepLines w:val="0"/>
        <w:widowControl w:val="0"/>
        <w:shd w:val="clear" w:color="auto" w:fill="auto"/>
        <w:bidi w:val="0"/>
        <w:spacing w:before="0" w:after="0" w:line="254" w:lineRule="auto"/>
        <w:ind w:left="140" w:right="0" w:firstLine="720"/>
        <w:jc w:val="both"/>
      </w:pPr>
      <w:r>
        <w:rPr>
          <w:color w:val="000000"/>
          <w:spacing w:val="0"/>
          <w:w w:val="100"/>
          <w:position w:val="0"/>
          <w:sz w:val="24"/>
          <w:szCs w:val="24"/>
          <w:shd w:val="clear" w:color="auto" w:fill="auto"/>
          <w:lang w:val="ru-RU" w:eastAsia="ru-RU" w:bidi="ru-RU"/>
        </w:rPr>
        <w:t>Согласно части 2 статьи 106 Закона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w:t>
        <w:softHyphen/>
        <w:t>конференц-связи.</w:t>
      </w:r>
    </w:p>
    <w:p>
      <w:pPr>
        <w:pStyle w:val="Style14"/>
        <w:keepNext w:val="0"/>
        <w:keepLines w:val="0"/>
        <w:widowControl w:val="0"/>
        <w:shd w:val="clear" w:color="auto" w:fill="auto"/>
        <w:bidi w:val="0"/>
        <w:spacing w:before="0" w:after="0" w:line="254" w:lineRule="auto"/>
        <w:ind w:left="140" w:right="0" w:firstLine="720"/>
        <w:jc w:val="both"/>
      </w:pPr>
      <w:r>
        <w:rPr>
          <w:color w:val="000000"/>
          <w:spacing w:val="0"/>
          <w:w w:val="100"/>
          <w:position w:val="0"/>
          <w:sz w:val="24"/>
          <w:szCs w:val="24"/>
          <w:shd w:val="clear" w:color="auto" w:fill="auto"/>
          <w:lang w:val="ru-RU" w:eastAsia="ru-RU" w:bidi="ru-RU"/>
        </w:rPr>
        <w:t>В силу части 4 статьи 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4"/>
        <w:keepNext w:val="0"/>
        <w:keepLines w:val="0"/>
        <w:widowControl w:val="0"/>
        <w:shd w:val="clear" w:color="auto" w:fill="auto"/>
        <w:bidi w:val="0"/>
        <w:spacing w:before="0" w:after="260" w:line="254" w:lineRule="auto"/>
        <w:ind w:left="0" w:right="0" w:firstLine="860"/>
        <w:jc w:val="both"/>
      </w:pPr>
      <w:r>
        <w:rPr>
          <w:color w:val="000000"/>
          <w:spacing w:val="0"/>
          <w:w w:val="100"/>
          <w:position w:val="0"/>
          <w:sz w:val="24"/>
          <w:szCs w:val="24"/>
          <w:shd w:val="clear" w:color="auto" w:fill="auto"/>
          <w:lang w:val="ru-RU" w:eastAsia="ru-RU" w:bidi="ru-RU"/>
        </w:rPr>
        <w:t>На основании изложенного, а также учитывая, что Заявитель в составе жалобы не представил доказательств, однозначно подтверждающих обоснованность его доводов, ■ Комиссия приходит к выводу, что они не находят своего подтверждения. .</w:t>
      </w:r>
    </w:p>
    <w:p>
      <w:pPr>
        <w:pStyle w:val="Style14"/>
        <w:keepNext w:val="0"/>
        <w:keepLines w:val="0"/>
        <w:widowControl w:val="0"/>
        <w:shd w:val="clear" w:color="auto" w:fill="auto"/>
        <w:bidi w:val="0"/>
        <w:spacing w:before="0" w:after="260" w:line="240" w:lineRule="auto"/>
        <w:ind w:left="140" w:right="0" w:firstLine="720"/>
        <w:jc w:val="both"/>
      </w:pPr>
      <w:r>
        <w:rPr>
          <w:color w:val="000000"/>
          <w:spacing w:val="0"/>
          <w:w w:val="100"/>
          <w:position w:val="0"/>
          <w:sz w:val="24"/>
          <w:szCs w:val="24"/>
          <w:shd w:val="clear" w:color="auto" w:fill="auto"/>
          <w:lang w:val="ru-RU" w:eastAsia="ru-RU" w:bidi="ru-RU"/>
        </w:rPr>
        <w:t>На основании изложенного и-руководствуясь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4"/>
        <w:keepNext w:val="0"/>
        <w:keepLines w:val="0"/>
        <w:widowControl w:val="0"/>
        <w:shd w:val="clear" w:color="auto" w:fill="auto"/>
        <w:bidi w:val="0"/>
        <w:spacing w:before="0" w:after="260" w:line="254" w:lineRule="auto"/>
        <w:ind w:left="5040" w:right="0" w:firstLine="0"/>
        <w:jc w:val="left"/>
      </w:pPr>
      <w:r>
        <w:rPr>
          <w:color w:val="000000"/>
          <w:spacing w:val="0"/>
          <w:w w:val="100"/>
          <w:position w:val="0"/>
          <w:sz w:val="24"/>
          <w:szCs w:val="24"/>
          <w:shd w:val="clear" w:color="auto" w:fill="auto"/>
          <w:lang w:val="ru-RU" w:eastAsia="ru-RU" w:bidi="ru-RU"/>
        </w:rPr>
        <w:t>РЕШИЛА: '</w:t>
      </w:r>
    </w:p>
    <w:p>
      <w:pPr>
        <w:pStyle w:val="Style14"/>
        <w:keepNext w:val="0"/>
        <w:keepLines w:val="0"/>
        <w:widowControl w:val="0"/>
        <w:shd w:val="clear" w:color="auto" w:fill="auto"/>
        <w:bidi w:val="0"/>
        <w:spacing w:before="0" w:after="120" w:line="240" w:lineRule="auto"/>
        <w:ind w:left="140" w:right="0" w:firstLine="720"/>
        <w:jc w:val="both"/>
      </w:pPr>
      <w:r>
        <w:rPr>
          <w:spacing w:val="0"/>
          <w:w w:val="100"/>
          <w:position w:val="0"/>
          <w:sz w:val="24"/>
          <w:szCs w:val="24"/>
          <w:shd w:val="clear" w:color="auto" w:fill="auto"/>
          <w:lang w:val="ru-RU" w:eastAsia="ru-RU" w:bidi="ru-RU"/>
        </w:rPr>
        <w:t>Признать жалобу Общества с. ограниченной ответственностью «РИО» на положения Извещения муниципального заказчика - Управления жилищно-коммунального хозяйства Администрации города Смоленска, уполномоченного органа - Администрации города Смоленска при проведении электронного аукциона: «Поставка оборудования для защитных сооружений» (извещение №0163300029423000220) необоснованной.</w:t>
      </w:r>
    </w:p>
    <w:p>
      <w:pPr>
        <w:pStyle w:val="Style14"/>
        <w:keepNext w:val="0"/>
        <w:keepLines w:val="0"/>
        <w:widowControl w:val="0"/>
        <w:shd w:val="clear" w:color="auto" w:fill="auto"/>
        <w:bidi w:val="0"/>
        <w:spacing w:before="0" w:after="0" w:line="240" w:lineRule="auto"/>
        <w:ind w:left="140" w:right="0" w:firstLine="0"/>
        <w:jc w:val="both"/>
      </w:pPr>
      <w:r>
        <mc:AlternateContent>
          <mc:Choice Requires="wps">
            <w:drawing>
              <wp:anchor distT="38100" distB="0" distL="114300" distR="114300" simplePos="0" relativeHeight="125829378" behindDoc="0" locked="0" layoutInCell="1" allowOverlap="1">
                <wp:simplePos x="0" y="0"/>
                <wp:positionH relativeFrom="page">
                  <wp:posOffset>1192530</wp:posOffset>
                </wp:positionH>
                <wp:positionV relativeFrom="margin">
                  <wp:posOffset>5708650</wp:posOffset>
                </wp:positionV>
                <wp:extent cx="6087110" cy="194945"/>
                <wp:wrapTopAndBottom/>
                <wp:docPr id="14" name="Shape 14"/>
                <a:graphic xmlns:a="http://schemas.openxmlformats.org/drawingml/2006/main">
                  <a:graphicData uri="http://schemas.microsoft.com/office/word/2010/wordprocessingShape">
                    <wps:wsp>
                      <wps:cNvSpPr txBox="1"/>
                      <wps:spPr>
                        <a:xfrm>
                          <a:ext cx="6087110" cy="19494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№44-ФЗ</w:t>
                            </w:r>
                          </w:p>
                        </w:txbxContent>
                      </wps:txbx>
                      <wps:bodyPr wrap="none" lIns="0" tIns="0" rIns="0" bIns="0">
                        <a:noAutoFit/>
                      </wps:bodyPr>
                    </wps:wsp>
                  </a:graphicData>
                </a:graphic>
              </wp:anchor>
            </w:drawing>
          </mc:Choice>
          <mc:Fallback>
            <w:pict>
              <v:shape id="_x0000_s1040" type="#_x0000_t202" style="position:absolute;margin-left:93.900000000000006pt;margin-top:449.5pt;width:479.30000000000001pt;height:15.35pt;z-index:-125829375;mso-wrap-distance-left:9.pt;mso-wrap-distance-top:3.pt;mso-wrap-distance-right:9.pt;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№44-ФЗ</w:t>
                      </w:r>
                    </w:p>
                  </w:txbxContent>
                </v:textbox>
                <w10:wrap type="topAndBottom" anchorx="page" anchory="margin"/>
              </v:shape>
            </w:pict>
          </mc:Fallback>
        </mc:AlternateContent>
      </w:r>
      <w:r>
        <w:rPr>
          <w:i/>
          <w:iCs/>
          <w:color w:val="000000"/>
          <w:spacing w:val="0"/>
          <w:w w:val="100"/>
          <w:position w:val="0"/>
          <w:sz w:val="24"/>
          <w:szCs w:val="24"/>
          <w:shd w:val="clear" w:color="auto" w:fill="auto"/>
          <w:lang w:val="ru-RU" w:eastAsia="ru-RU" w:bidi="ru-RU"/>
        </w:rPr>
        <w:t>«О контрактной системе в сфере закупок товаров, работ, услуг для . обеспечения государственных и муниципальных нужд» решение, принятое по результатам рассмотрения</w:t>
      </w:r>
    </w:p>
    <w:p>
      <w:pPr>
        <w:pStyle w:val="Style14"/>
        <w:keepNext w:val="0"/>
        <w:keepLines w:val="0"/>
        <w:widowControl w:val="0"/>
        <w:shd w:val="clear" w:color="auto" w:fill="auto"/>
        <w:bidi w:val="0"/>
        <w:spacing w:before="120" w:after="0" w:line="240" w:lineRule="auto"/>
        <w:ind w:left="0" w:right="0" w:firstLine="140"/>
        <w:jc w:val="both"/>
      </w:pPr>
      <w:r>
        <mc:AlternateContent>
          <mc:Choice Requires="wps">
            <w:drawing>
              <wp:anchor distT="0" distB="0" distL="114300" distR="114300" simplePos="0" relativeHeight="125829380" behindDoc="0" locked="0" layoutInCell="1" allowOverlap="1">
                <wp:simplePos x="0" y="0"/>
                <wp:positionH relativeFrom="page">
                  <wp:posOffset>741680</wp:posOffset>
                </wp:positionH>
                <wp:positionV relativeFrom="margin">
                  <wp:posOffset>6254750</wp:posOffset>
                </wp:positionV>
                <wp:extent cx="6529070" cy="201295"/>
                <wp:wrapTopAndBottom/>
                <wp:docPr id="16" name="Shape 16"/>
                <a:graphic xmlns:a="http://schemas.openxmlformats.org/drawingml/2006/main">
                  <a:graphicData uri="http://schemas.microsoft.com/office/word/2010/wordprocessingShape">
                    <wps:wsp>
                      <wps:cNvSpPr txBox="1"/>
                      <wps:spPr>
                        <a:xfrm>
                          <a:ext cx="6529070" cy="2012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i/>
                                <w:iCs/>
                                <w:spacing w:val="0"/>
                                <w:w w:val="100"/>
                                <w:position w:val="0"/>
                                <w:sz w:val="24"/>
                                <w:szCs w:val="24"/>
                                <w:shd w:val="clear" w:color="auto" w:fill="auto"/>
                                <w:lang w:val="ru-RU" w:eastAsia="ru-RU" w:bidi="ru-RU"/>
                              </w:rPr>
                              <w:t>жалобы по существу, может быть обжаловано в судебном порядке в течение трех месяцев с</w:t>
                            </w:r>
                          </w:p>
                        </w:txbxContent>
                      </wps:txbx>
                      <wps:bodyPr wrap="none" lIns="0" tIns="0" rIns="0" bIns="0">
                        <a:noAutoFit/>
                      </wps:bodyPr>
                    </wps:wsp>
                  </a:graphicData>
                </a:graphic>
              </wp:anchor>
            </w:drawing>
          </mc:Choice>
          <mc:Fallback>
            <w:pict>
              <v:shape id="_x0000_s1042" type="#_x0000_t202" style="position:absolute;margin-left:58.399999999999999pt;margin-top:492.5pt;width:514.10000000000002pt;height:15.85pt;z-index:-125829373;mso-wrap-distance-left:9.pt;mso-wrap-distance-right:9.pt;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i/>
                          <w:iCs/>
                          <w:spacing w:val="0"/>
                          <w:w w:val="100"/>
                          <w:position w:val="0"/>
                          <w:sz w:val="24"/>
                          <w:szCs w:val="24"/>
                          <w:shd w:val="clear" w:color="auto" w:fill="auto"/>
                          <w:lang w:val="ru-RU" w:eastAsia="ru-RU" w:bidi="ru-RU"/>
                        </w:rPr>
                        <w:t>жалобы по существу, может быть обжаловано в судебном порядке в течение трех месяцев с</w:t>
                      </w:r>
                    </w:p>
                  </w:txbxContent>
                </v:textbox>
                <w10:wrap type="topAndBottom" anchorx="page" anchory="margin"/>
              </v:shape>
            </w:pict>
          </mc:Fallback>
        </mc:AlternateContent>
      </w:r>
      <w:r>
        <mc:AlternateContent>
          <mc:Choice Requires="wps">
            <w:drawing>
              <wp:anchor distT="50800" distB="101600" distL="114300" distR="114300" simplePos="0" relativeHeight="125829382" behindDoc="0" locked="0" layoutInCell="1" allowOverlap="1">
                <wp:simplePos x="0" y="0"/>
                <wp:positionH relativeFrom="page">
                  <wp:posOffset>744220</wp:posOffset>
                </wp:positionH>
                <wp:positionV relativeFrom="margin">
                  <wp:posOffset>6443345</wp:posOffset>
                </wp:positionV>
                <wp:extent cx="1402080" cy="194945"/>
                <wp:wrapTopAndBottom/>
                <wp:docPr id="18" name="Shape 18"/>
                <a:graphic xmlns:a="http://schemas.openxmlformats.org/drawingml/2006/main">
                  <a:graphicData uri="http://schemas.microsoft.com/office/word/2010/wordprocessingShape">
                    <wps:wsp>
                      <wps:cNvSpPr txBox="1"/>
                      <wps:spPr>
                        <a:xfrm>
                          <a:ext cx="1402080" cy="19494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ru-RU" w:eastAsia="ru-RU" w:bidi="ru-RU"/>
                              </w:rPr>
                              <w:t>даты его принятия.</w:t>
                            </w:r>
                          </w:p>
                        </w:txbxContent>
                      </wps:txbx>
                      <wps:bodyPr wrap="none" lIns="0" tIns="0" rIns="0" bIns="0">
                        <a:noAutoFit/>
                      </wps:bodyPr>
                    </wps:wsp>
                  </a:graphicData>
                </a:graphic>
              </wp:anchor>
            </w:drawing>
          </mc:Choice>
          <mc:Fallback>
            <w:pict>
              <v:shape id="_x0000_s1044" type="#_x0000_t202" style="position:absolute;margin-left:58.600000000000001pt;margin-top:507.35000000000002pt;width:110.40000000000001pt;height:15.35pt;z-index:-125829371;mso-wrap-distance-left:9.pt;mso-wrap-distance-top:4.pt;mso-wrap-distance-right:9.pt;mso-wrap-distance-bottom:8.pt;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ru-RU" w:eastAsia="ru-RU" w:bidi="ru-RU"/>
                        </w:rPr>
                        <w:t>даты его принятия.</w:t>
                      </w:r>
                    </w:p>
                  </w:txbxContent>
                </v:textbox>
                <w10:wrap type="topAndBottom" anchorx="page" anchory="margin"/>
              </v:shape>
            </w:pict>
          </mc:Fallback>
        </mc:AlternateContent>
      </w:r>
      <w:r>
        <w:rPr>
          <w:color w:val="000000"/>
          <w:spacing w:val="0"/>
          <w:w w:val="100"/>
          <w:position w:val="0"/>
          <w:sz w:val="24"/>
          <w:szCs w:val="24"/>
          <w:shd w:val="clear" w:color="auto" w:fill="auto"/>
          <w:lang w:val="ru-RU" w:eastAsia="ru-RU" w:bidi="ru-RU"/>
        </w:rPr>
        <w:t>Заместитель</w:t>
      </w:r>
    </w:p>
    <w:p>
      <w:pPr>
        <w:pStyle w:val="Style14"/>
        <w:keepNext w:val="0"/>
        <w:keepLines w:val="0"/>
        <w:widowControl w:val="0"/>
        <w:shd w:val="clear" w:color="auto" w:fill="auto"/>
        <w:bidi w:val="0"/>
        <w:spacing w:before="0" w:after="180" w:line="240" w:lineRule="auto"/>
        <w:ind w:left="0" w:right="0" w:firstLine="140"/>
        <w:jc w:val="both"/>
      </w:pPr>
      <w:r>
        <mc:AlternateContent>
          <mc:Choice Requires="wps">
            <w:drawing>
              <wp:anchor distT="0" distB="0" distL="114300" distR="114300" simplePos="0" relativeHeight="125829384" behindDoc="0" locked="0" layoutInCell="1" allowOverlap="1">
                <wp:simplePos x="0" y="0"/>
                <wp:positionH relativeFrom="page">
                  <wp:posOffset>738505</wp:posOffset>
                </wp:positionH>
                <wp:positionV relativeFrom="margin">
                  <wp:posOffset>7607935</wp:posOffset>
                </wp:positionV>
                <wp:extent cx="1203960" cy="189230"/>
                <wp:wrapTopAndBottom/>
                <wp:docPr id="20" name="Shape 20"/>
                <a:graphic xmlns:a="http://schemas.openxmlformats.org/drawingml/2006/main">
                  <a:graphicData uri="http://schemas.microsoft.com/office/word/2010/wordprocessingShape">
                    <wps:wsp>
                      <wps:cNvSpPr txBox="1"/>
                      <wps:spPr>
                        <a:xfrm>
                          <a:ext cx="1203960" cy="1892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6" type="#_x0000_t202" style="position:absolute;margin-left:58.149999999999999pt;margin-top:599.05000000000007pt;width:94.799999999999997pt;height:14.9pt;z-index:-125829369;mso-wrap-distance-left:9.pt;mso-wrap-distance-right:9.pt;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anchory="margin"/>
              </v:shape>
            </w:pict>
          </mc:Fallback>
        </mc:AlternateContent>
      </w:r>
      <w:r>
        <w:drawing>
          <wp:anchor distT="0" distB="0" distL="114300" distR="114300" simplePos="0" relativeHeight="125829386" behindDoc="0" locked="0" layoutInCell="1" allowOverlap="1">
            <wp:simplePos x="0" y="0"/>
            <wp:positionH relativeFrom="page">
              <wp:posOffset>2747010</wp:posOffset>
            </wp:positionH>
            <wp:positionV relativeFrom="margin">
              <wp:posOffset>6827520</wp:posOffset>
            </wp:positionV>
            <wp:extent cx="2164080" cy="1877695"/>
            <wp:wrapSquare wrapText="lef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2164080" cy="1877695"/>
                    </a:xfrm>
                    <a:prstGeom prst="rect"/>
                  </pic:spPr>
                </pic:pic>
              </a:graphicData>
            </a:graphic>
          </wp:anchor>
        </w:drawing>
      </w:r>
      <w:r>
        <w:rPr>
          <w:color w:val="000000"/>
          <w:spacing w:val="0"/>
          <w:w w:val="100"/>
          <w:position w:val="0"/>
          <w:sz w:val="24"/>
          <w:szCs w:val="24"/>
          <w:shd w:val="clear" w:color="auto" w:fill="auto"/>
          <w:lang w:val="ru-RU" w:eastAsia="ru-RU" w:bidi="ru-RU"/>
        </w:rPr>
        <w:t>председателя Комиссии</w:t>
      </w:r>
    </w:p>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854" w:right="442" w:bottom="818" w:left="102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9931400</wp:posOffset>
              </wp:positionV>
              <wp:extent cx="4751705" cy="128270"/>
              <wp:wrapNone/>
              <wp:docPr id="6" name="Shape 6"/>
              <a:graphic xmlns:a="http://schemas.openxmlformats.org/drawingml/2006/main">
                <a:graphicData uri="http://schemas.microsoft.com/office/word/2010/wordprocessingShape">
                  <wps:wsp>
                    <wps:cNvSpPr txBox="1"/>
                    <wps:spPr>
                      <a:xfrm>
                        <a:ext cx="4751705" cy="128270"/>
                      </a:xfrm>
                      <a:prstGeom prst="rect"/>
                      <a:noFill/>
                    </wps:spPr>
                    <wps:txbx>
                      <w:txbxContent>
                        <w:p>
                          <w:pPr>
                            <w:pStyle w:val="Style2"/>
                            <w:keepNext w:val="0"/>
                            <w:keepLines w:val="0"/>
                            <w:widowControl w:val="0"/>
                            <w:shd w:val="clear" w:color="auto" w:fill="auto"/>
                            <w:tabs>
                              <w:tab w:pos="3216" w:val="right"/>
                              <w:tab w:pos="3763" w:val="right"/>
                              <w:tab w:pos="7483" w:val="right"/>
                            </w:tabs>
                            <w:bidi w:val="0"/>
                            <w:spacing w:before="0" w:after="0" w:line="240" w:lineRule="auto"/>
                            <w:ind w:left="0" w:right="0" w:firstLine="0"/>
                            <w:jc w:val="left"/>
                            <w:rPr>
                              <w:sz w:val="24"/>
                              <w:szCs w:val="24"/>
                            </w:rPr>
                          </w:pPr>
                          <w:r>
                            <w:rPr>
                              <w:color w:val="131313"/>
                              <w:spacing w:val="0"/>
                              <w:w w:val="100"/>
                              <w:position w:val="0"/>
                              <w:sz w:val="24"/>
                              <w:szCs w:val="24"/>
                              <w:shd w:val="clear" w:color="auto" w:fill="auto"/>
                              <w:lang w:val="ru-RU" w:eastAsia="ru-RU" w:bidi="ru-RU"/>
                            </w:rPr>
                            <w:t>2023-946</w:t>
                            <w:tab/>
                            <w:t>■'</w:t>
                            <w:tab/>
                            <w:t>.</w:t>
                            <w:tab/>
                          </w:r>
                          <w:r>
                            <w:rPr>
                              <w:color w:val="333334"/>
                              <w:spacing w:val="0"/>
                              <w:w w:val="100"/>
                              <w:position w:val="0"/>
                              <w:sz w:val="24"/>
                              <w:szCs w:val="24"/>
                              <w:shd w:val="clear" w:color="auto" w:fill="auto"/>
                              <w:lang w:val="ru-RU" w:eastAsia="ru-RU" w:bidi="ru-RU"/>
                            </w:rPr>
                            <w:t>•</w:t>
                          </w:r>
                        </w:p>
                      </w:txbxContent>
                    </wps:txbx>
                    <wps:bodyPr lIns="0" tIns="0" rIns="0" bIns="0">
                      <a:spAutoFit/>
                    </wps:bodyPr>
                  </wps:wsp>
                </a:graphicData>
              </a:graphic>
            </wp:anchor>
          </w:drawing>
        </mc:Choice>
        <mc:Fallback>
          <w:pict>
            <v:shape id="_x0000_s1032" type="#_x0000_t202" style="position:absolute;margin-left:56.700000000000003pt;margin-top:782.pt;width:374.15000000000003pt;height:10.1pt;z-index:-18874406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3216" w:val="right"/>
                        <w:tab w:pos="3763" w:val="right"/>
                        <w:tab w:pos="7483" w:val="right"/>
                      </w:tabs>
                      <w:bidi w:val="0"/>
                      <w:spacing w:before="0" w:after="0" w:line="240" w:lineRule="auto"/>
                      <w:ind w:left="0" w:right="0" w:firstLine="0"/>
                      <w:jc w:val="left"/>
                      <w:rPr>
                        <w:sz w:val="24"/>
                        <w:szCs w:val="24"/>
                      </w:rPr>
                    </w:pPr>
                    <w:r>
                      <w:rPr>
                        <w:color w:val="131313"/>
                        <w:spacing w:val="0"/>
                        <w:w w:val="100"/>
                        <w:position w:val="0"/>
                        <w:sz w:val="24"/>
                        <w:szCs w:val="24"/>
                        <w:shd w:val="clear" w:color="auto" w:fill="auto"/>
                        <w:lang w:val="ru-RU" w:eastAsia="ru-RU" w:bidi="ru-RU"/>
                      </w:rPr>
                      <w:t>2023-946</w:t>
                      <w:tab/>
                      <w:t>■'</w:t>
                      <w:tab/>
                      <w:t>.</w:t>
                      <w:tab/>
                    </w:r>
                    <w:r>
                      <w:rPr>
                        <w:color w:val="333334"/>
                        <w:spacing w:val="0"/>
                        <w:w w:val="100"/>
                        <w:position w:val="0"/>
                        <w:sz w:val="24"/>
                        <w:szCs w:val="24"/>
                        <w:shd w:val="clear" w:color="auto" w:fill="auto"/>
                        <w:lang w:val="ru-RU" w:eastAsia="ru-RU" w:bidi="ru-RU"/>
                      </w:rPr>
                      <w:t>•</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721360</wp:posOffset>
              </wp:positionH>
              <wp:positionV relativeFrom="page">
                <wp:posOffset>9957435</wp:posOffset>
              </wp:positionV>
              <wp:extent cx="575945" cy="106680"/>
              <wp:wrapNone/>
              <wp:docPr id="10" name="Shape 10"/>
              <a:graphic xmlns:a="http://schemas.openxmlformats.org/drawingml/2006/main">
                <a:graphicData uri="http://schemas.microsoft.com/office/word/2010/wordprocessingShape">
                  <wps:wsp>
                    <wps:cNvSpPr txBox="1"/>
                    <wps:spPr>
                      <a:xfrm>
                        <a:ext cx="57594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2023-946</w:t>
                          </w:r>
                        </w:p>
                      </w:txbxContent>
                    </wps:txbx>
                    <wps:bodyPr wrap="none" lIns="0" tIns="0" rIns="0" bIns="0">
                      <a:spAutoFit/>
                    </wps:bodyPr>
                  </wps:wsp>
                </a:graphicData>
              </a:graphic>
            </wp:anchor>
          </w:drawing>
        </mc:Choice>
        <mc:Fallback>
          <w:pict>
            <v:shape id="_x0000_s1036" type="#_x0000_t202" style="position:absolute;margin-left:56.800000000000004pt;margin-top:784.05000000000007pt;width:45.350000000000001pt;height:8.4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785495</wp:posOffset>
              </wp:positionH>
              <wp:positionV relativeFrom="page">
                <wp:posOffset>9917430</wp:posOffset>
              </wp:positionV>
              <wp:extent cx="585470" cy="109855"/>
              <wp:wrapNone/>
              <wp:docPr id="12" name="Shape 12"/>
              <a:graphic xmlns:a="http://schemas.openxmlformats.org/drawingml/2006/main">
                <a:graphicData uri="http://schemas.microsoft.com/office/word/2010/wordprocessingShape">
                  <wps:wsp>
                    <wps:cNvSpPr txBox="1"/>
                    <wps:spPr>
                      <a:xfrm>
                        <a:ext cx="5854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2023-946</w:t>
                          </w:r>
                        </w:p>
                      </w:txbxContent>
                    </wps:txbx>
                    <wps:bodyPr wrap="none" lIns="0" tIns="0" rIns="0" bIns="0">
                      <a:spAutoFit/>
                    </wps:bodyPr>
                  </wps:wsp>
                </a:graphicData>
              </a:graphic>
            </wp:anchor>
          </w:drawing>
        </mc:Choice>
        <mc:Fallback>
          <w:pict>
            <v:shape id="_x0000_s1038" type="#_x0000_t202" style="position:absolute;margin-left:61.850000000000001pt;margin-top:780.89999999999998pt;width:46.100000000000001pt;height:8.6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721360</wp:posOffset>
              </wp:positionH>
              <wp:positionV relativeFrom="page">
                <wp:posOffset>9957435</wp:posOffset>
              </wp:positionV>
              <wp:extent cx="575945" cy="106680"/>
              <wp:wrapNone/>
              <wp:docPr id="26" name="Shape 26"/>
              <a:graphic xmlns:a="http://schemas.openxmlformats.org/drawingml/2006/main">
                <a:graphicData uri="http://schemas.microsoft.com/office/word/2010/wordprocessingShape">
                  <wps:wsp>
                    <wps:cNvSpPr txBox="1"/>
                    <wps:spPr>
                      <a:xfrm>
                        <a:ext cx="57594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2023-946</w:t>
                          </w:r>
                        </w:p>
                      </w:txbxContent>
                    </wps:txbx>
                    <wps:bodyPr wrap="none" lIns="0" tIns="0" rIns="0" bIns="0">
                      <a:spAutoFit/>
                    </wps:bodyPr>
                  </wps:wsp>
                </a:graphicData>
              </a:graphic>
            </wp:anchor>
          </w:drawing>
        </mc:Choice>
        <mc:Fallback>
          <w:pict>
            <v:shape id="_x0000_s1052" type="#_x0000_t202" style="position:absolute;margin-left:56.800000000000004pt;margin-top:784.05000000000007pt;width:45.350000000000001pt;height:8.4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721360</wp:posOffset>
              </wp:positionH>
              <wp:positionV relativeFrom="page">
                <wp:posOffset>9957435</wp:posOffset>
              </wp:positionV>
              <wp:extent cx="575945" cy="106680"/>
              <wp:wrapNone/>
              <wp:docPr id="30" name="Shape 30"/>
              <a:graphic xmlns:a="http://schemas.openxmlformats.org/drawingml/2006/main">
                <a:graphicData uri="http://schemas.microsoft.com/office/word/2010/wordprocessingShape">
                  <wps:wsp>
                    <wps:cNvSpPr txBox="1"/>
                    <wps:spPr>
                      <a:xfrm>
                        <a:ext cx="57594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2023-946</w:t>
                          </w:r>
                        </w:p>
                      </w:txbxContent>
                    </wps:txbx>
                    <wps:bodyPr wrap="none" lIns="0" tIns="0" rIns="0" bIns="0">
                      <a:spAutoFit/>
                    </wps:bodyPr>
                  </wps:wsp>
                </a:graphicData>
              </a:graphic>
            </wp:anchor>
          </w:drawing>
        </mc:Choice>
        <mc:Fallback>
          <w:pict>
            <v:shape id="_x0000_s1056" type="#_x0000_t202" style="position:absolute;margin-left:56.800000000000004pt;margin-top:784.05000000000007pt;width:45.350000000000001pt;height:8.4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3935730</wp:posOffset>
              </wp:positionH>
              <wp:positionV relativeFrom="page">
                <wp:posOffset>675005</wp:posOffset>
              </wp:positionV>
              <wp:extent cx="57785" cy="109855"/>
              <wp:wrapNone/>
              <wp:docPr id="4" name="Shape 4"/>
              <a:graphic xmlns:a="http://schemas.openxmlformats.org/drawingml/2006/main">
                <a:graphicData uri="http://schemas.microsoft.com/office/word/2010/wordprocessingShape">
                  <wps:wsp>
                    <wps:cNvSpPr txBox="1"/>
                    <wps:spPr>
                      <a:xfrm>
                        <a:ext cx="5778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309.90000000000003pt;margin-top:53.149999999999999pt;width:4.5499999999999998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3934460</wp:posOffset>
              </wp:positionH>
              <wp:positionV relativeFrom="page">
                <wp:posOffset>655320</wp:posOffset>
              </wp:positionV>
              <wp:extent cx="67310" cy="106680"/>
              <wp:wrapNone/>
              <wp:docPr id="8" name="Shape 8"/>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9.80000000000001pt;margin-top:51.600000000000001pt;width:5.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3934460</wp:posOffset>
              </wp:positionH>
              <wp:positionV relativeFrom="page">
                <wp:posOffset>655320</wp:posOffset>
              </wp:positionV>
              <wp:extent cx="67310" cy="106680"/>
              <wp:wrapNone/>
              <wp:docPr id="24" name="Shape 24"/>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0" type="#_x0000_t202" style="position:absolute;margin-left:309.80000000000001pt;margin-top:51.600000000000001pt;width:5.2999999999999998pt;height:8.4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3934460</wp:posOffset>
              </wp:positionH>
              <wp:positionV relativeFrom="page">
                <wp:posOffset>655320</wp:posOffset>
              </wp:positionV>
              <wp:extent cx="67310" cy="106680"/>
              <wp:wrapNone/>
              <wp:docPr id="28" name="Shape 28"/>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4" type="#_x0000_t202" style="position:absolute;margin-left:309.80000000000001pt;margin-top:51.600000000000001pt;width:5.2999999999999998pt;height:8.4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595860"/>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color w:val="131313"/>
      <w:sz w:val="19"/>
      <w:szCs w:val="19"/>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color w:val="131313"/>
      <w:u w:val="none"/>
    </w:rPr>
  </w:style>
  <w:style w:type="character" w:customStyle="1" w:styleId="CharStyle27">
    <w:name w:val="Заголовок №1_"/>
    <w:basedOn w:val="DefaultParagraphFont"/>
    <w:link w:val="Style26"/>
    <w:rPr>
      <w:rFonts w:ascii="Arial" w:eastAsia="Arial" w:hAnsi="Arial" w:cs="Arial"/>
      <w:b w:val="0"/>
      <w:bCs w:val="0"/>
      <w:i w:val="0"/>
      <w:iCs w:val="0"/>
      <w:smallCaps w:val="0"/>
      <w:strike w:val="0"/>
      <w:color w:val="131313"/>
      <w:sz w:val="34"/>
      <w:szCs w:val="34"/>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660" w:line="305" w:lineRule="auto"/>
      <w:jc w:val="center"/>
    </w:pPr>
    <w:rPr>
      <w:rFonts w:ascii="Times New Roman" w:eastAsia="Times New Roman" w:hAnsi="Times New Roman" w:cs="Times New Roman"/>
      <w:b w:val="0"/>
      <w:bCs w:val="0"/>
      <w:i w:val="0"/>
      <w:iCs w:val="0"/>
      <w:smallCaps w:val="0"/>
      <w:strike w:val="0"/>
      <w:color w:val="595860"/>
      <w:sz w:val="16"/>
      <w:szCs w:val="16"/>
      <w:u w:val="none"/>
    </w:rPr>
  </w:style>
  <w:style w:type="paragraph" w:customStyle="1" w:styleId="Style8">
    <w:name w:val="Основной текст (2)"/>
    <w:basedOn w:val="Normal"/>
    <w:link w:val="CharStyle9"/>
    <w:pPr>
      <w:widowControl w:val="0"/>
      <w:shd w:val="clear" w:color="auto" w:fill="auto"/>
      <w:spacing w:line="254" w:lineRule="auto"/>
    </w:pPr>
    <w:rPr>
      <w:rFonts w:ascii="Times New Roman" w:eastAsia="Times New Roman" w:hAnsi="Times New Roman" w:cs="Times New Roman"/>
      <w:b w:val="0"/>
      <w:bCs w:val="0"/>
      <w:i w:val="0"/>
      <w:iCs w:val="0"/>
      <w:smallCaps w:val="0"/>
      <w:strike w:val="0"/>
      <w:color w:val="131313"/>
      <w:sz w:val="19"/>
      <w:szCs w:val="19"/>
      <w:u w:val="none"/>
    </w:rPr>
  </w:style>
  <w:style w:type="paragraph" w:customStyle="1" w:styleId="Style14">
    <w:name w:val="Основной текст"/>
    <w:basedOn w:val="Normal"/>
    <w:link w:val="CharStyle15"/>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color w:val="131313"/>
      <w:u w:val="none"/>
    </w:rPr>
  </w:style>
  <w:style w:type="paragraph" w:customStyle="1" w:styleId="Style26">
    <w:name w:val="Заголовок №1"/>
    <w:basedOn w:val="Normal"/>
    <w:link w:val="CharStyle27"/>
    <w:pPr>
      <w:widowControl w:val="0"/>
      <w:shd w:val="clear" w:color="auto" w:fill="auto"/>
      <w:spacing w:after="200"/>
      <w:outlineLvl w:val="0"/>
    </w:pPr>
    <w:rPr>
      <w:rFonts w:ascii="Arial" w:eastAsia="Arial" w:hAnsi="Arial" w:cs="Arial"/>
      <w:b w:val="0"/>
      <w:bCs w:val="0"/>
      <w:i w:val="0"/>
      <w:iCs w:val="0"/>
      <w:smallCaps w:val="0"/>
      <w:strike w:val="0"/>
      <w:color w:val="131313"/>
      <w:sz w:val="34"/>
      <w:szCs w:val="3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header" Target="header4.xml"/><Relationship Id="rId20" Type="http://schemas.openxmlformats.org/officeDocument/2006/relationships/footer" Target="footer4.xml"/><Relationship Id="rId21" Type="http://schemas.openxmlformats.org/officeDocument/2006/relationships/header" Target="header5.xml"/><Relationship Id="rId22" Type="http://schemas.openxmlformats.org/officeDocument/2006/relationships/footer" Target="footer5.xml"/></Relationships>
</file>