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ИК/2687/2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№070/06/106 419/2023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Кожевниковского сельского поселения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636160, Томская область, Кожевниковский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район, с. Кожевниково, ул. Гагарина, 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ВиИ21584@уап4ех.ги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620075, Свердловская область,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Екатеринбург, Малышева, 77, 40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 2аИМ2коп@дтаП.сот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 Шевченко, 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23А, 25 этаж, помещение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04" w:bottom="1217" w:left="1140" w:header="0" w:footer="3" w:gutter="0"/>
          <w:pgNumType w:start="1"/>
          <w:cols w:num="2" w:space="720" w:equalWidth="0">
            <w:col w:w="4195" w:space="1070"/>
            <w:col w:w="489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ко@118-1еп4ег.ги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 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Камалдиновой И.М. - врио заместителя руководителя;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hanging="2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Крыловой К.С. - специалиста 1 разряда отдела контроля монополистической деятельности;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hanging="2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Истоминой З.С. - специалиста 1 разряда отдела контроля монополистической деятельности,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04.05.2023 по делу №070/06/106-419/2023, принятого Комиссией Томского УФАС России по итогам рассмотрения жалобы Тожибаева З.П. (далее - Заявитель) на действия Администрации Кожевниковского сельского поселения (далее - Заказчик) при осуществлении закупки в форме электронного аукциона «Выполнение работ по ремонту автомобильной дороги из асфальтобетона: пер. Дорожный в с. Кожевниково Кожевниковского района Томской области» (извещение № 0165300004823000003) (далее -аукцион), и проведя внеплановую проверку в соответствии с пунктом 1 части 15 статьи 99 Федерального закона от 05.04.2013 №44-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№44-ФЗ),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 Р Е Д П И С Ы В А Е Т: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  <w:r>
        <w:br w:type="page"/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 Заказчика отменить все протоколы, составленные в ходе определения поставщика.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аукционной комиссии Заказчика возможность исполнения пункта 1 настоящего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внести изменения в извещение о проведении электронного аукциона (извещение № 0165300004823000003) в соответствии с требованиями Закона 44-ФЗ и с учетом решения по делу №070/06/106-419/2023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Заказчику возможность исполнения пункта 3 настоящего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площадки, Заказчику, аукционной комиссии Заказчика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№070/06/106-419/2023.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пять рабочих дней с момента получения.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десяти рабочих дней Заказчику направить в Томское УФАС России информацию и копии документов, подтверждающих исполнение настоящего предписания.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ч.7 ст.19.5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7" w:bottom="1217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59410" distL="0" distR="0" simplePos="0" relativeHeight="12582937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508000</wp:posOffset>
                </wp:positionV>
                <wp:extent cx="182880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75pt;margin-top:40.pt;width:144.pt;height:19.699999999999999pt;z-index:-125829375;mso-wrap-distance-left:0;mso-wrap-distance-top:4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81025" distB="0" distL="0" distR="1786255" simplePos="0" relativeHeight="125829380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581025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983615</wp:posOffset>
                </wp:positionV>
                <wp:extent cx="1280160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20000000000002pt;margin-top:7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672465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84999999999999pt;margin-top:52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0730" distB="137160" distL="0" distR="0" simplePos="0" relativeHeight="125829381" behindDoc="0" locked="0" layoutInCell="1" allowOverlap="1">
                <wp:simplePos x="0" y="0"/>
                <wp:positionH relativeFrom="page">
                  <wp:posOffset>5750560</wp:posOffset>
                </wp:positionH>
                <wp:positionV relativeFrom="paragraph">
                  <wp:posOffset>760730</wp:posOffset>
                </wp:positionV>
                <wp:extent cx="1459865" cy="21971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И.М. Камалдинова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2.80000000000001pt;margin-top:59.899999999999999pt;width:114.95pt;height:17.300000000000001pt;z-index:-125829372;mso-wrap-distance-left:0;mso-wrap-distance-top:59.8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И.М. Камалдинова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Камалдинова Ильмира Маратовна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2ЕА08ВВЕЕСА91 Е565771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06Е601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ВА9ВЭ8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19.10.2022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12.01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462915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20000000000002pt;margin-top:36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1.84999999999999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К.С.Крылова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Е404С2442Е14ВАЕ6А5С896О85СС6В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25.01.2023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>по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9.04.2024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20000000000002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1.84999999999999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З.С.Истомина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Истомина Злата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00990В71 5720Е8ВЗЕ6ЕСЕЕА4Е96304ВАЕ2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25.01.2023 по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9.04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00000000000004pt;margin-top:788.70000000000005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