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1183" w:left="1107" w:header="0" w:footer="75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Московская Центральная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Художественная Школа при РАХ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Крымский Вал, д.8/к.2, г. Москва, 119049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"mailto:tarakanova.e@art-lyceum.ru"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^а^акапоVа.е@а^^-1усеит.^и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 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Малышева, д. 77, кв. 40,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Екатеринбург Свердловская обл., 620075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582" w:bottom="1183" w:left="1140" w:header="0" w:footer="3" w:gutter="0"/>
          <w:cols w:num="2" w:space="720" w:equalWidth="0">
            <w:col w:w="4061" w:space="634"/>
            <w:col w:w="4483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"mailto:ip.zahidzhon@gmail.com"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^р.xаЫ^xЬоп@дта^1.сот</w:t>
      </w:r>
      <w:r>
        <w:fldChar w:fldCharType="end"/>
      </w:r>
    </w:p>
    <w:p>
      <w:pPr>
        <w:widowControl w:val="0"/>
        <w:spacing w:line="96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3" w:right="0" w:bottom="9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АО «ЕЭТП»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60-я Октября пр., д. 9, г. Москва, 117312 ко@го8екогд.ги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077/06/106-25832-ЭП/23/2023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Московская Центральная Художественная Школа при РАХ: Д.А.Тюльпановой (по доверенности № 14-23 от 25.04.2023),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Тожибаев З. П., о времени и порядке заседания Комиссии уведомленных письмом Московского УФАС России исх. № ЕИ/17876/23 от 24.04.2023,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Тожибаев З. П. (далее — Заявитель) на действия Московской Центральной Художественной Школы При РАХ (далее — Заказчик) при проведении открытого конкурса в электронной форме на право заключения государственного контракта на выполнение инженерных изысканий, подготовки проектной документации для ремонта объектов недвижимого имущества, а также проведение государственной экспертизы указанной проектной документации и результатов указанных инженерных изысканий по адресу: г. Москва, ул. Крымский Вал, д. 8 корп.2 (Закупка № 0373100062723000001) (далее -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 №ЕИ/17876/23 от 24.04.2023.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закупки, предусмотренные п. 6 Постановления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Федерации, в данном конкретном случае в соответствии с постановление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Приложение). Соответствие участников закупки указанным требованиям подтверждается информацией и документами, предусмотренными Приложением к Постановлению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дополнительные требования к участникам необходимо устанавливать при любых конкурентных процедурах, если объект закупки включен в Приложение к Постановлению №2571 и в ряде случаев превышает определенную начальную (максимальную) цену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позиции 6 Приложения при проведении закупочной процедуры объектом которой являются работы по подготовке проектной документации и (или) выполнению инженерных изысканий в соответствии с законодательством о градостроительной деятельности к участникам закупочной процедуры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предъявляются дополнительные требования наличие у участника закупки следующего опыта выполнения работ: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открытого конкурса в электронной форме от 05.04.2023 №0373100062723000001 объектом закупки является выполнение инженерных изысканий, подготовки проектной документации для ремонта объектов недвижимого имущества, а также проведение государственной экспертизы указанной проектной документации и результатов указанных инженерных изысканий по адресу: г. Москва, ул. Крымский Вал, д. 8 корп.2, начальная (максимальная) цена контракта 10 764 374,90 руб, что свидетельствует о необходимости установления дополнительных требований согласно п. 6 Постановления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Приложении № 6 Извещения о проведении открытого конкурса в электронной форме от 05.04.2023 №0373100062723000001 установлены дополнительные требования к участникам закупки, предусмотренные п. 6 Постановления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Приложении № 6 находится утвержденный порядок оценки конкурсных заявок, при этом в Извещении о проведении открытого конкурса в электронной форме от 05.04.2023 требования к участникам закупки согласно ст.31 Закона о контрактной системе в соответствии с положениями п. 6 Постановления № 2571 не установлены.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1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Заказчика ч.4 ст.31, п.12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</w:t>
        <w:tab/>
        <w:t>ст.7.30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Управления,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Тожибаев З.П. на действия Московской Центральной Художественной Школы при РАХ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ч.4 ст.31, п.12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8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5726430</wp:posOffset>
                </wp:positionH>
                <wp:positionV relativeFrom="paragraph">
                  <wp:posOffset>12700</wp:posOffset>
                </wp:positionV>
                <wp:extent cx="1124585" cy="106680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1066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К.А.Сомов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М.О.Мацнева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И.И.Фурсиков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50.90000000000003pt;margin-top:1.pt;width:88.549999999999997pt;height:84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К.А.Сомов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М.О.Мацнева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И.И.Фурсиков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7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Исп.Фурсиков И.И.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3" w:right="1103" w:bottom="974" w:left="1105" w:header="0" w:footer="54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