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1842770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90" w:right="1107" w:bottom="1184" w:left="1107" w:header="0" w:footer="75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1о77@Га8.еоу.ш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Московская Центральная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Художественная Школа при РАХ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Крымский Вал, д.8/к.2, г. Москва, 119049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^а^акапоVа.е@а^^-1усеит.^и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 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Малышева, д. 77, кв. 40,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Екатеринбург Свердловская обл., 620075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1582" w:bottom="1184" w:left="1140" w:header="0" w:footer="3" w:gutter="0"/>
          <w:cols w:num="2" w:space="720" w:equalWidth="0">
            <w:col w:w="4061" w:space="634"/>
            <w:col w:w="4483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^р.xаЫ^xЬоп@дта^1.сот</w:t>
      </w:r>
    </w:p>
    <w:p>
      <w:pPr>
        <w:widowControl w:val="0"/>
        <w:spacing w:line="96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АО «ЕЭТП»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60-я Октября пр., д. 9, г. Москва, 117312 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№077/06/106-25832-ЭП/23/2023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26.04.2023 по делу 077/06/106-25832- 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ИП Тожибаев З. П. (далее — Заказчик) на действия Московской Центральной Художественной Школы При РАХ (далее — Заказчик) при проведении открытого конкурса в электронной форме на право заключения государственного контракта на выполнение инженерных изысканий, подготовки проектной документации для ремонта объектов недвижимого имущества, а также проведение государственной экспертизы указанной проектной документации и результатов указанных инженерных изысканий по адресу: г. Москва, ул. Крымский Вал, д. 8 корп.2 (Закупка № 0373100062723000001) (далее — конкурс), в соответствии с Федеральным законом от 05.04.2013 №44-ФЗ «О контрактной системе в сфере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0"/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4" w:val="left"/>
        </w:tabs>
        <w:bidi w:val="0"/>
        <w:spacing w:before="0" w:after="0" w:line="233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85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26.04.2023 по делу 077/06/106-25832-ЭП/23/2023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п.1 ч. 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0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рассмотрения и оценки вторых частей заявок на участие в конкурсе.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7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26.04.2023 по делу 077/06/106-25832-ЭП/23/2023.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2" w:val="left"/>
        </w:tabs>
        <w:bidi w:val="0"/>
        <w:spacing w:before="0" w:after="2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26.05.2023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27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</w:t>
        <w:tab/>
        <w:t>ст.19.5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26.04.2023 по делу 077/06/106-25832-ЭП/23/2023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25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К.А.Сомов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86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Исп.Фурсиков И.И.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7" w:bottom="1183" w:left="1107" w:header="0" w:footer="75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  <w:spacing w:after="24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