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045210" distL="312420" distR="264160" simplePos="0" relativeHeight="125829379" behindDoc="0" locked="0" layoutInCell="1" allowOverlap="1">
                <wp:simplePos x="0" y="0"/>
                <wp:positionH relativeFrom="page">
                  <wp:posOffset>923925</wp:posOffset>
                </wp:positionH>
                <wp:positionV relativeFrom="paragraph">
                  <wp:posOffset>728980</wp:posOffset>
                </wp:positionV>
                <wp:extent cx="2249170" cy="1499870"/>
                <wp:wrapSquare wrapText="right"/>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color w:val="4561A3"/>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75pt;margin-top:57.399999999999999pt;width:177.09999999999999pt;height:118.10000000000001pt;z-index:-125829374;mso-wrap-distance-left:24.600000000000001pt;mso-wrap-distance-top:56.399999999999999pt;mso-wrap-distance-right:20.800000000000001pt;mso-wrap-distance-bottom:82.299999999999997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color w:val="4561A3"/>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side="right" anchorx="page"/>
              </v:shape>
            </w:pict>
          </mc:Fallback>
        </mc:AlternateContent>
      </w:r>
      <w:r>
        <w:drawing>
          <wp:anchor distT="2270760" distB="792480" distL="181610" distR="1525905" simplePos="0" relativeHeight="125829381" behindDoc="0" locked="0" layoutInCell="1" allowOverlap="1">
            <wp:simplePos x="0" y="0"/>
            <wp:positionH relativeFrom="page">
              <wp:posOffset>793115</wp:posOffset>
            </wp:positionH>
            <wp:positionV relativeFrom="paragraph">
              <wp:posOffset>2283460</wp:posOffset>
            </wp:positionV>
            <wp:extent cx="1121410" cy="20129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725805</wp:posOffset>
                </wp:positionH>
                <wp:positionV relativeFrom="paragraph">
                  <wp:posOffset>2633980</wp:posOffset>
                </wp:positionV>
                <wp:extent cx="2578735" cy="155575"/>
                <wp:wrapNone/>
                <wp:docPr id="7" name="Shape 7"/>
                <a:graphic xmlns:a="http://schemas.openxmlformats.org/drawingml/2006/main">
                  <a:graphicData uri="http://schemas.microsoft.com/office/word/2010/wordprocessingShape">
                    <wps:wsp>
                      <wps:cNvSpPr txBox="1"/>
                      <wps:spPr>
                        <a:xfrm>
                          <a:ext cx="2578735" cy="15557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7.149999999999999pt;margin-top:207.40000000000001pt;width:203.05000000000001pt;height:12.25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r>
        <w:drawing>
          <wp:anchor distT="3081655" distB="0" distL="117475" distR="114300" simplePos="0" relativeHeight="125829382" behindDoc="0" locked="0" layoutInCell="1" allowOverlap="1">
            <wp:simplePos x="0" y="0"/>
            <wp:positionH relativeFrom="page">
              <wp:posOffset>728980</wp:posOffset>
            </wp:positionH>
            <wp:positionV relativeFrom="paragraph">
              <wp:posOffset>3094355</wp:posOffset>
            </wp:positionV>
            <wp:extent cx="2597150" cy="18288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Общество с ограниченной ответственностью «АПгрейт» (далее - Заявитель)</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Станиславского, 167/25, оф. 602, г. Ростов- на-Дону, 344022</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ЕтаП: азд45б№х96@уапдех.ш</w:t>
      </w:r>
    </w:p>
    <w:p>
      <w:pPr>
        <w:pStyle w:val="Style10"/>
        <w:keepNext w:val="0"/>
        <w:keepLines w:val="0"/>
        <w:widowControl w:val="0"/>
        <w:shd w:val="clear" w:color="auto" w:fill="auto"/>
        <w:bidi w:val="0"/>
        <w:spacing w:before="0" w:after="220" w:line="240" w:lineRule="auto"/>
        <w:ind w:left="1020" w:right="0" w:firstLine="0"/>
        <w:jc w:val="left"/>
      </w:pPr>
      <w:r>
        <w:rPr>
          <w:color w:val="000000"/>
          <w:spacing w:val="0"/>
          <w:w w:val="100"/>
          <w:position w:val="0"/>
          <w:sz w:val="24"/>
          <w:szCs w:val="24"/>
          <w:shd w:val="clear" w:color="auto" w:fill="auto"/>
          <w:lang w:val="ru-RU" w:eastAsia="ru-RU" w:bidi="ru-RU"/>
        </w:rPr>
        <w:t>Телефон: +7(928)6077710</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 Ростовской области «Консультативно</w:t>
        <w:softHyphen/>
        <w:t>диагностический центр в г. Таганроге» (далее - Заказчик)</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Дзержинского, 156, г. Таганрог, Ростовская обл., 347924</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ЕтаП: Ыс1ад@Ыс1ад.ш</w:t>
      </w:r>
    </w:p>
    <w:p>
      <w:pPr>
        <w:pStyle w:val="Style10"/>
        <w:keepNext w:val="0"/>
        <w:keepLines w:val="0"/>
        <w:widowControl w:val="0"/>
        <w:shd w:val="clear" w:color="auto" w:fill="auto"/>
        <w:bidi w:val="0"/>
        <w:spacing w:before="0" w:after="220" w:line="240" w:lineRule="auto"/>
        <w:ind w:left="1020" w:right="0" w:firstLine="0"/>
        <w:jc w:val="left"/>
      </w:pPr>
      <w:r>
        <w:rPr>
          <w:color w:val="000000"/>
          <w:spacing w:val="0"/>
          <w:w w:val="100"/>
          <w:position w:val="0"/>
          <w:sz w:val="24"/>
          <w:szCs w:val="24"/>
          <w:shd w:val="clear" w:color="auto" w:fill="auto"/>
          <w:lang w:val="ru-RU" w:eastAsia="ru-RU" w:bidi="ru-RU"/>
        </w:rPr>
        <w:t>Телефон: 7-8634-605389</w:t>
      </w:r>
    </w:p>
    <w:p>
      <w:pPr>
        <w:pStyle w:val="Style10"/>
        <w:keepNext w:val="0"/>
        <w:keepLines w:val="0"/>
        <w:widowControl w:val="0"/>
        <w:shd w:val="clear" w:color="auto" w:fill="auto"/>
        <w:bidi w:val="0"/>
        <w:spacing w:before="0" w:after="0" w:line="240" w:lineRule="auto"/>
        <w:ind w:left="5320" w:right="0" w:firstLine="0"/>
        <w:jc w:val="left"/>
      </w:pPr>
      <w:r>
        <w:rPr>
          <w:b/>
          <w:bCs/>
          <w:color w:val="000000"/>
          <w:spacing w:val="0"/>
          <w:w w:val="100"/>
          <w:position w:val="0"/>
          <w:sz w:val="24"/>
          <w:szCs w:val="24"/>
          <w:shd w:val="clear" w:color="auto" w:fill="auto"/>
          <w:lang w:val="ru-RU" w:eastAsia="ru-RU" w:bidi="ru-RU"/>
        </w:rPr>
        <w:t>ООО «РТС-тендер» (далее - Оператор электронной площадки)</w:t>
      </w:r>
    </w:p>
    <w:p>
      <w:pPr>
        <w:pStyle w:val="Style10"/>
        <w:keepNext w:val="0"/>
        <w:keepLines w:val="0"/>
        <w:widowControl w:val="0"/>
        <w:shd w:val="clear" w:color="auto" w:fill="auto"/>
        <w:bidi w:val="0"/>
        <w:spacing w:before="0" w:after="280" w:line="240" w:lineRule="auto"/>
        <w:ind w:left="5320" w:right="0" w:firstLine="0"/>
        <w:jc w:val="left"/>
      </w:pPr>
      <w:r>
        <w:rPr>
          <w:color w:val="000000"/>
          <w:spacing w:val="0"/>
          <w:w w:val="100"/>
          <w:position w:val="0"/>
          <w:sz w:val="24"/>
          <w:szCs w:val="24"/>
          <w:shd w:val="clear" w:color="auto" w:fill="auto"/>
          <w:lang w:val="ru-RU" w:eastAsia="ru-RU" w:bidi="ru-RU"/>
        </w:rPr>
        <w:t>ко@118-1епдег.ш</w:t>
      </w:r>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№061/06/42-1481/2023</w:t>
      </w:r>
    </w:p>
    <w:p>
      <w:pPr>
        <w:pStyle w:val="Style10"/>
        <w:keepNext w:val="0"/>
        <w:keepLines w:val="0"/>
        <w:widowControl w:val="0"/>
        <w:shd w:val="clear" w:color="auto" w:fill="auto"/>
        <w:tabs>
          <w:tab w:pos="8419"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27.04.2023</w:t>
        <w:tab/>
        <w:t>г. Ростов-на-Дону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tabs>
          <w:tab w:pos="859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0"/>
        <w:keepNext w:val="0"/>
        <w:keepLines w:val="0"/>
        <w:widowControl w:val="0"/>
        <w:shd w:val="clear" w:color="auto" w:fill="auto"/>
        <w:tabs>
          <w:tab w:pos="8419"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0"/>
        <w:keepNext w:val="0"/>
        <w:keepLines w:val="0"/>
        <w:widowControl w:val="0"/>
        <w:shd w:val="clear" w:color="auto" w:fill="auto"/>
        <w:bidi w:val="0"/>
        <w:spacing w:before="0" w:after="220" w:line="240" w:lineRule="auto"/>
        <w:ind w:left="0" w:right="0" w:firstLine="8500"/>
        <w:jc w:val="both"/>
      </w:pPr>
      <w:r>
        <w:rPr>
          <w:color w:val="000000"/>
          <w:spacing w:val="0"/>
          <w:w w:val="100"/>
          <w:position w:val="0"/>
          <w:sz w:val="24"/>
          <w:szCs w:val="24"/>
          <w:shd w:val="clear" w:color="auto" w:fill="auto"/>
          <w:lang w:val="ru-RU" w:eastAsia="ru-RU" w:bidi="ru-RU"/>
        </w:rPr>
        <w:t>А.С. Вишнякова, рассмотрев дело №061/06/42-1481/2023 по жалобе Заявителя о нарушении Заказчиком при проведении открытого аукциона в электронной форме №0358300019023000011 «Определение поставщика на поставку медицинского оборудования (аппарат рентгеновский маммографический цифровой) в 2023 году.»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Беляева И.А. (доверенность от 03.04.2023 №07), Гончарова С.П. (доверенность от 03.04.2023 №08), представителя Заявителя - Захарова К.И. (доверенность от 09.01.2023 №б/н),</w:t>
      </w:r>
    </w:p>
    <w:p>
      <w:pPr>
        <w:pStyle w:val="Style10"/>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«АПгрейт» на действия государственного бюджетного учреждения Ростовской области «Консультативно-диагностический центр в г. Таганроге» при разработке извещения к электронному аукциону.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0"/>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0"/>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указал причины формирования спорного описания объекта закупки;</w:t>
      </w:r>
    </w:p>
    <w:p>
      <w:pPr>
        <w:pStyle w:val="Style10"/>
        <w:keepNext w:val="0"/>
        <w:keepLines w:val="0"/>
        <w:widowControl w:val="0"/>
        <w:numPr>
          <w:ilvl w:val="0"/>
          <w:numId w:val="1"/>
        </w:numPr>
        <w:shd w:val="clear" w:color="auto" w:fill="auto"/>
        <w:tabs>
          <w:tab w:pos="1002" w:val="left"/>
        </w:tabs>
        <w:bidi w:val="0"/>
        <w:spacing w:before="0" w:after="22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color w:val="000080"/>
          <w:spacing w:val="0"/>
          <w:w w:val="100"/>
          <w:position w:val="0"/>
          <w:sz w:val="24"/>
          <w:szCs w:val="24"/>
          <w:shd w:val="clear" w:color="auto" w:fill="auto"/>
          <w:lang w:val="ru-RU" w:eastAsia="ru-RU" w:bidi="ru-RU"/>
        </w:rPr>
        <w:t>^^^.хакиркцдоухи</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13.04.2023 размещено извещение о проведении закупки №0358300019023000011, согласно которому:</w:t>
      </w:r>
    </w:p>
    <w:p>
      <w:pPr>
        <w:pStyle w:val="Style10"/>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- 21.04.2023 10:00 (МСК);</w:t>
      </w:r>
    </w:p>
    <w:p>
      <w:pPr>
        <w:pStyle w:val="Style10"/>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42 000 000,00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Данная закупка осуществляется в рамках реализации национального проекта «Здравоохранение».</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электронного аукциона от 25.04.2023 №ИЭА1, на участие в закупке подано 2 заявки, 1 из которых признана соответствующей требованиям извещения о проведении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определенной Заказчиком совокупности характеристик приобретаемого медицинского оборудования, изложенной в описании объекта закупки, соответствует товар единственного производителя - АО «МЕДИЦИНСКИЕ ТЕХНОЛОГИИ».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 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заказчикам.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19 Закона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Законодательство о контрактной системе в сфере закупок не обязывает заказчиков допускать к участию в аукционе всех хозяйствующих субъектов, имеющих намерение получить прибыль в результате заключения договора. Иное противоречило бы принципам ответственности за результативность обеспечения государственных и муниципальных нужд, эффективности осуществления закупок, направленным на целевое и экономически эффективное расходование бюджетных денежных средств, сокращения издержек заказчика и предполагающим наличие у заказчика права на установление в извещении способствующих тому требований к участникам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описании объекта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антимонопольный орган не наделен полномочиями проверять потребность Заказчика для решения возложенных на него задач. Аналогичная правовая позиция изложена в Постановлении Арбитражного суда Северо-Кавказского округа от 10.02.2021 №Ф08-12521/2020 по делу №А53-13738/2020.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сведениям, представленным Заказчиком, определенной Заказчиком совокупности характеристик, изложенной в описании объекта закупки, соответствует следующий товар:</w:t>
      </w:r>
    </w:p>
    <w:p>
      <w:pPr>
        <w:pStyle w:val="Style10"/>
        <w:keepNext w:val="0"/>
        <w:keepLines w:val="0"/>
        <w:widowControl w:val="0"/>
        <w:numPr>
          <w:ilvl w:val="0"/>
          <w:numId w:val="1"/>
        </w:numPr>
        <w:shd w:val="clear" w:color="auto" w:fill="auto"/>
        <w:tabs>
          <w:tab w:pos="93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Маммограф рентгеновский «Маммо-4МТ-Плюс» по ТУ 9442-052-47245915-2016, АО «МЕДИЦИНСКИЕ ТЕХНОЛОГИИ» (регистрационное удостоверение от 06.04.2020 №РЗН 2017/5930);</w:t>
      </w:r>
    </w:p>
    <w:p>
      <w:pPr>
        <w:pStyle w:val="Style10"/>
        <w:keepNext w:val="0"/>
        <w:keepLines w:val="0"/>
        <w:widowControl w:val="0"/>
        <w:numPr>
          <w:ilvl w:val="0"/>
          <w:numId w:val="1"/>
        </w:numPr>
        <w:shd w:val="clear" w:color="auto" w:fill="auto"/>
        <w:tabs>
          <w:tab w:pos="93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Маммограф рентгеновский МР - «Диамант» по ТУ 9442-004-86112671-2011, ООО «Севкаврентген-Д» (регистрационное удостоверение от 02.11.2012 №ФСР 2012/14039).</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Данная информация подтверждается, в том числе, коммерческими предложениями.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ч.4 ст.106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Согласно представленной Заявителем сравнительной таблице, маммограф рентгеновский МР - «Диамант» производителя ООО «Севкаврентген-Д» не соответствует описанию объекта закупки по следующим характеристикам:</w:t>
      </w:r>
    </w:p>
    <w:tbl>
      <w:tblPr>
        <w:tblOverlap w:val="never"/>
        <w:jc w:val="center"/>
        <w:tblLayout w:type="fixed"/>
      </w:tblPr>
      <w:tblGrid>
        <w:gridCol w:w="576"/>
        <w:gridCol w:w="2611"/>
        <w:gridCol w:w="1560"/>
        <w:gridCol w:w="854"/>
        <w:gridCol w:w="4651"/>
      </w:tblGrid>
      <w:tr>
        <w:trPr>
          <w:trHeight w:val="629"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2.3</w:t>
            </w:r>
          </w:p>
        </w:tc>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диапазон вертикального перемещения штатива от уровня пола</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От не более 57 до не менее 142*</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см</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ГОСТ Р 56311-2014 п.6.2.4</w:t>
            </w:r>
          </w:p>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Позволяет выполнять исследования в положении стоя, сидя и с использованием увеличительного столика.</w:t>
            </w:r>
          </w:p>
        </w:tc>
      </w:tr>
      <w:tr>
        <w:trPr>
          <w:trHeight w:val="840"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10.4</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размер пикселя</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не более 50*</w:t>
            </w:r>
          </w:p>
        </w:tc>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мкм</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ГОСТ Р 56311-2014 п.6.2.1</w:t>
            </w:r>
          </w:p>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Обеспечивает пространственное разрешение, позволяющее уверенно регистрировать мельчайшие объекты, например, микрокальцинаты.</w:t>
            </w:r>
          </w:p>
        </w:tc>
      </w:tr>
      <w:tr>
        <w:trPr>
          <w:trHeight w:val="638" w:hRule="exact"/>
        </w:trPr>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10.5</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число пикселей по вертикали и горизонтали</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не менее 4600 х 5800*</w:t>
            </w:r>
          </w:p>
        </w:tc>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пиксел</w:t>
            </w:r>
          </w:p>
        </w:tc>
        <w:tc>
          <w:tcPr>
            <w:tcBorders>
              <w:top w:val="single" w:sz="4"/>
              <w:left w:val="single" w:sz="4"/>
              <w:bottom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ГОСТ Р 56311-2014 п.6.2.1</w:t>
            </w:r>
          </w:p>
          <w:p>
            <w:pPr>
              <w:pStyle w:val="Style1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Определяется размером пикселя и размером рабочего поля детектора.</w:t>
            </w:r>
          </w:p>
        </w:tc>
      </w:tr>
    </w:tbl>
    <w:p>
      <w:pPr>
        <w:widowControl w:val="0"/>
        <w:spacing w:after="259" w:line="1" w:lineRule="exact"/>
      </w:pP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обоснование данной позиции Заявитель ссылается на реестровые номера исполненных контрактов, предметом которых является поставка названной маммографической системы.</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Комиссия отклоняет довод Заявителя исходя из следующего.</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Характеристики маммографа рентгеновского МР - «Диамант», изложенные в ранее исполненных контрактах на поставку указанного медицинского оборудования, не могут являться доказательством наличия тех или иных характеристик, поскольку в силу ст. 34 и ст. 51 Закона в контракт включается информация, предусмотренная условиями извещения о проведении закупки и сведениями, указанными участником закупки в его заявке, т.е. ответственность за полноту и достоверность такой информации лежит на заказчике и поставщике в каждом конкретном случае.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 учетом того, что иные доказательства отсутствия либо несоответствия таких характеристик у маммографа рентгеновского МР - «Диамант» Заявителем не представлены, Комиссия не усматривает в действиях Заказчика при описании объекта закупки нарушений норм Закона.</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жалоба Заявителя признана необоснованной.</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0"/>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5"/>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16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6172200</wp:posOffset>
                </wp:positionH>
                <wp:positionV relativeFrom="paragraph">
                  <wp:posOffset>12700</wp:posOffset>
                </wp:positionV>
                <wp:extent cx="1014730" cy="219710"/>
                <wp:wrapSquare wrapText="left"/>
                <wp:docPr id="11" name="Shape 11"/>
                <a:graphic xmlns:a="http://schemas.openxmlformats.org/drawingml/2006/main">
                  <a:graphicData uri="http://schemas.microsoft.com/office/word/2010/wordprocessingShape">
                    <wps:wsp>
                      <wps:cNvSpPr txBox="1"/>
                      <wps:spPr>
                        <a:xfrm>
                          <a:ext cx="101473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7" type="#_x0000_t202" style="position:absolute;margin-left:486.pt;margin-top:1.pt;width:79.900000000000006pt;height:17.300000000000001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0"/>
        <w:keepNext w:val="0"/>
        <w:keepLines w:val="0"/>
        <w:widowControl w:val="0"/>
        <w:shd w:val="clear" w:color="auto" w:fill="auto"/>
        <w:bidi w:val="0"/>
        <w:spacing w:before="0" w:after="100" w:line="240" w:lineRule="auto"/>
        <w:ind w:right="0" w:firstLine="0"/>
        <w:jc w:val="left"/>
      </w:pPr>
      <w:r>
        <w:rPr>
          <w:spacing w:val="0"/>
          <w:w w:val="100"/>
          <w:position w:val="0"/>
          <w:shd w:val="clear" w:color="auto" w:fill="auto"/>
          <w:lang w:val="ru-RU" w:eastAsia="ru-RU" w:bidi="ru-RU"/>
        </w:rPr>
        <w:t>Мест для подписи:</w:t>
      </w:r>
    </w:p>
    <w:p>
      <w:pPr>
        <w:pStyle w:val="Style22"/>
        <w:keepNext/>
        <w:keepLines/>
        <w:widowControl w:val="0"/>
        <w:shd w:val="clear" w:color="auto" w:fill="auto"/>
        <w:bidi w:val="0"/>
        <w:spacing w:before="0" w:after="320" w:line="240" w:lineRule="auto"/>
        <w:ind w:right="0" w:firstLine="0"/>
        <w:jc w:val="left"/>
      </w:pPr>
      <w:bookmarkStart w:id="0" w:name="bookmark0"/>
      <w:r>
        <w:rPr>
          <w:spacing w:val="0"/>
          <w:w w:val="100"/>
          <w:position w:val="0"/>
          <w:shd w:val="clear" w:color="auto" w:fill="auto"/>
          <w:lang w:val="ru-RU" w:eastAsia="ru-RU" w:bidi="ru-RU"/>
        </w:rPr>
        <w:t>Кожемяко Н. А_</w:t>
      </w:r>
      <w:bookmarkEnd w:id="0"/>
    </w:p>
    <w:p>
      <w:pPr>
        <w:pStyle w:val="Style10"/>
        <w:keepNext w:val="0"/>
        <w:keepLines w:val="0"/>
        <w:widowControl w:val="0"/>
        <w:shd w:val="clear" w:color="auto" w:fill="auto"/>
        <w:bidi w:val="0"/>
        <w:spacing w:before="0" w:after="1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160" w:line="240" w:lineRule="auto"/>
        <w:ind w:left="8520" w:right="0" w:firstLine="0"/>
        <w:jc w:val="left"/>
      </w:pPr>
      <w:r>
        <w:rPr>
          <w:color w:val="000000"/>
          <w:spacing w:val="0"/>
          <w:w w:val="100"/>
          <w:position w:val="0"/>
          <w:sz w:val="24"/>
          <w:szCs w:val="24"/>
          <w:shd w:val="clear" w:color="auto" w:fill="auto"/>
          <w:lang w:val="ru-RU" w:eastAsia="ru-RU" w:bidi="ru-RU"/>
        </w:rPr>
        <w:t>С.А. Евстратова</w:t>
      </w:r>
    </w:p>
    <w:p>
      <w:pPr>
        <w:pStyle w:val="Style20"/>
        <w:keepNext w:val="0"/>
        <w:keepLines w:val="0"/>
        <w:widowControl w:val="0"/>
        <w:shd w:val="clear" w:color="auto" w:fill="auto"/>
        <w:bidi w:val="0"/>
        <w:spacing w:before="0" w:after="440" w:line="401" w:lineRule="auto"/>
        <w:ind w:right="0" w:firstLine="0"/>
        <w:jc w:val="left"/>
      </w:pPr>
      <w:r>
        <w:rPr>
          <w:spacing w:val="0"/>
          <w:w w:val="100"/>
          <w:position w:val="0"/>
          <w:shd w:val="clear" w:color="auto" w:fill="auto"/>
          <w:lang w:val="ru-RU" w:eastAsia="ru-RU" w:bidi="ru-RU"/>
        </w:rPr>
        <w:t xml:space="preserve">Моею для подписи: </w:t>
      </w:r>
      <w:r>
        <w:rPr>
          <w:spacing w:val="0"/>
          <w:w w:val="100"/>
          <w:position w:val="0"/>
          <w:shd w:val="clear" w:color="auto" w:fill="auto"/>
          <w:lang w:val="ru-RU" w:eastAsia="ru-RU" w:bidi="ru-RU"/>
        </w:rPr>
        <w:t>Евсграювд С. А.</w:t>
      </w:r>
    </w:p>
    <w:p>
      <w:pPr>
        <w:pStyle w:val="Style10"/>
        <w:keepNext w:val="0"/>
        <w:keepLines w:val="0"/>
        <w:widowControl w:val="0"/>
        <w:shd w:val="clear" w:color="auto" w:fill="auto"/>
        <w:bidi w:val="0"/>
        <w:spacing w:before="0" w:after="160" w:line="240" w:lineRule="auto"/>
        <w:ind w:left="8520" w:right="0" w:firstLine="0"/>
        <w:jc w:val="both"/>
      </w:pPr>
      <w:r>
        <w:rPr>
          <w:color w:val="000000"/>
          <w:spacing w:val="0"/>
          <w:w w:val="100"/>
          <w:position w:val="0"/>
          <w:sz w:val="24"/>
          <w:szCs w:val="24"/>
          <w:shd w:val="clear" w:color="auto" w:fill="auto"/>
          <w:lang w:val="ru-RU" w:eastAsia="ru-RU" w:bidi="ru-RU"/>
        </w:rPr>
        <w:t>А.С. Вишнякова</w:t>
      </w:r>
    </w:p>
    <w:p>
      <w:pPr>
        <w:pStyle w:val="Style20"/>
        <w:keepNext w:val="0"/>
        <w:keepLines w:val="0"/>
        <w:widowControl w:val="0"/>
        <w:shd w:val="clear" w:color="auto" w:fill="auto"/>
        <w:bidi w:val="0"/>
        <w:spacing w:before="0" w:after="100" w:line="240" w:lineRule="auto"/>
        <w:ind w:right="0" w:firstLine="0"/>
        <w:jc w:val="both"/>
      </w:pPr>
      <w:r>
        <w:rPr>
          <w:spacing w:val="0"/>
          <w:w w:val="100"/>
          <w:position w:val="0"/>
          <w:shd w:val="clear" w:color="auto" w:fill="auto"/>
          <w:lang w:val="ru-RU" w:eastAsia="ru-RU" w:bidi="ru-RU"/>
        </w:rPr>
        <w:t>Место для подписи:</w:t>
      </w:r>
    </w:p>
    <w:p>
      <w:pPr>
        <w:pStyle w:val="Style22"/>
        <w:keepNext/>
        <w:keepLines/>
        <w:widowControl w:val="0"/>
        <w:shd w:val="clear" w:color="auto" w:fill="auto"/>
        <w:bidi w:val="0"/>
        <w:spacing w:before="0" w:after="3020" w:line="240" w:lineRule="auto"/>
        <w:ind w:right="0" w:firstLine="0"/>
        <w:jc w:val="both"/>
      </w:pPr>
      <w:bookmarkStart w:id="2" w:name="bookmark2"/>
      <w:r>
        <w:rPr>
          <w:spacing w:val="0"/>
          <w:w w:val="100"/>
          <w:position w:val="0"/>
          <w:shd w:val="clear" w:color="auto" w:fill="auto"/>
          <w:lang w:val="ru-RU" w:eastAsia="ru-RU" w:bidi="ru-RU"/>
        </w:rPr>
        <w:t>Вишныкона А. С-</w:t>
      </w:r>
      <w:bookmarkEnd w:id="2"/>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Исп.Вишнякова А.С.</w:t>
      </w:r>
    </w:p>
    <w:p>
      <w:pPr>
        <w:pStyle w:val="Style24"/>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тел.(863) 240-86-88, вн.161-132</w:t>
      </w:r>
    </w:p>
    <w:sectPr>
      <w:footerReference w:type="default" r:id="rId11"/>
      <w:footnotePr>
        <w:pos w:val="pageBottom"/>
        <w:numFmt w:val="decimal"/>
        <w:numRestart w:val="continuous"/>
      </w:footnotePr>
      <w:pgSz w:w="11900" w:h="16840"/>
      <w:pgMar w:top="1068" w:right="538" w:bottom="1152" w:left="1100" w:header="64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10024745</wp:posOffset>
              </wp:positionV>
              <wp:extent cx="640080" cy="100330"/>
              <wp:wrapNone/>
              <wp:docPr id="13" name="Shape 1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2023-7993</w:t>
                          </w:r>
                        </w:p>
                      </w:txbxContent>
                    </wps:txbx>
                    <wps:bodyPr wrap="none" lIns="0" tIns="0" rIns="0" bIns="0">
                      <a:spAutoFit/>
                    </wps:bodyPr>
                  </wps:wsp>
                </a:graphicData>
              </a:graphic>
            </wp:anchor>
          </w:drawing>
        </mc:Choice>
        <mc:Fallback>
          <w:pict>
            <v:shape id="_x0000_s1039" type="#_x0000_t202" style="position:absolute;margin-left:57.149999999999999pt;margin-top:789.35000000000002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Другое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1">
    <w:name w:val="Основной текст (4)_"/>
    <w:basedOn w:val="DefaultParagraphFont"/>
    <w:link w:val="Style20"/>
    <w:rPr>
      <w:rFonts w:ascii="Arial" w:eastAsia="Arial" w:hAnsi="Arial" w:cs="Arial"/>
      <w:b/>
      <w:bCs/>
      <w:i w:val="0"/>
      <w:iCs w:val="0"/>
      <w:smallCaps w:val="0"/>
      <w:strike w:val="0"/>
      <w:color w:val="888888"/>
      <w:sz w:val="22"/>
      <w:szCs w:val="22"/>
      <w:u w:val="none"/>
    </w:rPr>
  </w:style>
  <w:style w:type="character" w:customStyle="1" w:styleId="CharStyle23">
    <w:name w:val="Заголовок №1_"/>
    <w:basedOn w:val="DefaultParagraphFont"/>
    <w:link w:val="Style22"/>
    <w:rPr>
      <w:rFonts w:ascii="Arial" w:eastAsia="Arial" w:hAnsi="Arial" w:cs="Arial"/>
      <w:b/>
      <w:bCs/>
      <w:i w:val="0"/>
      <w:iCs w:val="0"/>
      <w:smallCaps w:val="0"/>
      <w:strike w:val="0"/>
      <w:color w:val="888888"/>
      <w:sz w:val="26"/>
      <w:szCs w:val="26"/>
      <w:u w:val="none"/>
    </w:rPr>
  </w:style>
  <w:style w:type="character" w:customStyle="1" w:styleId="CharStyle25">
    <w:name w:val="Основной текст (5)_"/>
    <w:basedOn w:val="DefaultParagraphFont"/>
    <w:link w:val="Style24"/>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2)"/>
    <w:basedOn w:val="Normal"/>
    <w:link w:val="CharStyle6"/>
    <w:pPr>
      <w:widowControl w:val="0"/>
      <w:shd w:val="clear" w:color="auto" w:fill="auto"/>
      <w:spacing w:after="260"/>
      <w:ind w:firstLine="37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Другое"/>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Основной текст (4)"/>
    <w:basedOn w:val="Normal"/>
    <w:link w:val="CharStyle21"/>
    <w:pPr>
      <w:widowControl w:val="0"/>
      <w:shd w:val="clear" w:color="auto" w:fill="auto"/>
      <w:spacing w:after="270" w:line="319" w:lineRule="auto"/>
      <w:ind w:left="3380"/>
    </w:pPr>
    <w:rPr>
      <w:rFonts w:ascii="Arial" w:eastAsia="Arial" w:hAnsi="Arial" w:cs="Arial"/>
      <w:b/>
      <w:bCs/>
      <w:i w:val="0"/>
      <w:iCs w:val="0"/>
      <w:smallCaps w:val="0"/>
      <w:strike w:val="0"/>
      <w:color w:val="888888"/>
      <w:sz w:val="22"/>
      <w:szCs w:val="22"/>
      <w:u w:val="none"/>
    </w:rPr>
  </w:style>
  <w:style w:type="paragraph" w:customStyle="1" w:styleId="Style22">
    <w:name w:val="Заголовок №1"/>
    <w:basedOn w:val="Normal"/>
    <w:link w:val="CharStyle23"/>
    <w:pPr>
      <w:widowControl w:val="0"/>
      <w:shd w:val="clear" w:color="auto" w:fill="auto"/>
      <w:spacing w:after="1670"/>
      <w:ind w:left="3380"/>
      <w:outlineLvl w:val="0"/>
    </w:pPr>
    <w:rPr>
      <w:rFonts w:ascii="Arial" w:eastAsia="Arial" w:hAnsi="Arial" w:cs="Arial"/>
      <w:b/>
      <w:bCs/>
      <w:i w:val="0"/>
      <w:iCs w:val="0"/>
      <w:smallCaps w:val="0"/>
      <w:strike w:val="0"/>
      <w:color w:val="888888"/>
      <w:sz w:val="26"/>
      <w:szCs w:val="26"/>
      <w:u w:val="none"/>
    </w:rPr>
  </w:style>
  <w:style w:type="paragraph" w:customStyle="1" w:styleId="Style24">
    <w:name w:val="Основной текст (5)"/>
    <w:basedOn w:val="Normal"/>
    <w:link w:val="CharStyle25"/>
    <w:pPr>
      <w:widowControl w:val="0"/>
      <w:shd w:val="clear" w:color="auto" w:fill="auto"/>
      <w:spacing w:after="12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s>
</file>