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84" w:h="446" w:wrap="none" w:hAnchor="page" w:x="1960" w:y="1142"/>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framePr w:w="2884" w:h="446" w:wrap="none" w:hAnchor="page" w:x="1960" w:y="114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 М О Н О П О Л Ь И А Я СЛУЖБА</w:t>
      </w:r>
    </w:p>
    <w:p>
      <w:pPr>
        <w:pStyle w:val="Style4"/>
        <w:keepNext w:val="0"/>
        <w:keepLines w:val="0"/>
        <w:framePr w:w="3539" w:h="713" w:wrap="none" w:hAnchor="page" w:x="1643" w:y="174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6"/>
        <w:keepNext w:val="0"/>
        <w:keepLines w:val="0"/>
        <w:framePr w:w="2988" w:h="871" w:wrap="none" w:hAnchor="page" w:x="1910" w:y="2651"/>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пр. Ворошилов.. 2/2, офис 403 г. Ростов-на-Допу, 344006 тел. (863) 263-31 -04, ф .с (863) 240-99-59 е-п'&gt;"Л: 1об1,С?Г"« ц.у.ги</w:t>
      </w:r>
    </w:p>
    <w:p>
      <w:pPr>
        <w:pStyle w:val="Style6"/>
        <w:keepNext w:val="0"/>
        <w:keepLines w:val="0"/>
        <w:framePr w:w="4050" w:h="245" w:wrap="none" w:hAnchor="page" w:x="1348" w:y="4184"/>
        <w:widowControl w:val="0"/>
        <w:shd w:val="clear" w:color="auto" w:fill="auto"/>
        <w:bidi w:val="0"/>
        <w:spacing w:before="0" w:after="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ru-RU" w:eastAsia="ru-RU" w:bidi="ru-RU"/>
        </w:rPr>
        <w:t xml:space="preserve">На№  от</w:t>
      </w:r>
    </w:p>
    <w:p>
      <w:pPr>
        <w:pStyle w:val="Style9"/>
        <w:keepNext w:val="0"/>
        <w:keepLines w:val="0"/>
        <w:framePr w:w="4882" w:h="5494" w:wrap="none" w:hAnchor="page" w:x="6680" w:y="883"/>
        <w:widowControl w:val="0"/>
        <w:shd w:val="clear" w:color="auto" w:fill="auto"/>
        <w:bidi w:val="0"/>
        <w:spacing w:before="0" w:after="340" w:line="264" w:lineRule="auto"/>
        <w:ind w:left="0" w:right="0" w:firstLine="0"/>
        <w:jc w:val="right"/>
      </w:pPr>
      <w:r>
        <w:rPr>
          <w:b/>
          <w:bCs/>
          <w:color w:val="000000"/>
          <w:spacing w:val="0"/>
          <w:w w:val="100"/>
          <w:position w:val="0"/>
          <w:sz w:val="24"/>
          <w:szCs w:val="24"/>
          <w:shd w:val="clear" w:color="auto" w:fill="auto"/>
          <w:lang w:val="ru-RU" w:eastAsia="ru-RU" w:bidi="ru-RU"/>
        </w:rPr>
        <w:t>Заказное</w:t>
      </w:r>
    </w:p>
    <w:p>
      <w:pPr>
        <w:pStyle w:val="Style9"/>
        <w:keepNext w:val="0"/>
        <w:keepLines w:val="0"/>
        <w:framePr w:w="4882" w:h="5494" w:wrap="none" w:hAnchor="page" w:x="6680" w:y="883"/>
        <w:widowControl w:val="0"/>
        <w:shd w:val="clear" w:color="auto" w:fill="auto"/>
        <w:bidi w:val="0"/>
        <w:spacing w:before="0" w:after="0" w:line="264" w:lineRule="auto"/>
        <w:ind w:left="0" w:right="0" w:firstLine="0"/>
        <w:jc w:val="center"/>
      </w:pPr>
      <w:r>
        <w:rPr>
          <w:b/>
          <w:bCs/>
          <w:color w:val="000000"/>
          <w:spacing w:val="0"/>
          <w:w w:val="100"/>
          <w:position w:val="0"/>
          <w:sz w:val="24"/>
          <w:szCs w:val="24"/>
          <w:shd w:val="clear" w:color="auto" w:fill="auto"/>
          <w:lang w:val="ru-RU" w:eastAsia="ru-RU" w:bidi="ru-RU"/>
        </w:rPr>
        <w:t>Ставропольский филиал Федерального</w:t>
        <w:br/>
        <w:t>государственного казенного</w:t>
        <w:br/>
        <w:t>образовательного учреждения высшего</w:t>
        <w:br/>
        <w:t>образования «Краснодарский</w:t>
        <w:br/>
        <w:t>университет Министерства внутренних</w:t>
        <w:br/>
        <w:t>дел Российской Федерации»</w:t>
        <w:br/>
        <w:t>(далее - Заказчик)</w:t>
      </w:r>
    </w:p>
    <w:p>
      <w:pPr>
        <w:pStyle w:val="Style9"/>
        <w:keepNext w:val="0"/>
        <w:keepLines w:val="0"/>
        <w:framePr w:w="4882" w:h="5494" w:wrap="none" w:hAnchor="page" w:x="6680" w:y="883"/>
        <w:widowControl w:val="0"/>
        <w:shd w:val="clear" w:color="auto" w:fill="auto"/>
        <w:bidi w:val="0"/>
        <w:spacing w:before="0" w:after="0" w:line="264" w:lineRule="auto"/>
        <w:ind w:left="0" w:right="0" w:firstLine="0"/>
        <w:jc w:val="center"/>
      </w:pPr>
      <w:r>
        <w:rPr>
          <w:color w:val="000000"/>
          <w:spacing w:val="0"/>
          <w:w w:val="100"/>
          <w:position w:val="0"/>
          <w:sz w:val="24"/>
          <w:szCs w:val="24"/>
          <w:shd w:val="clear" w:color="auto" w:fill="auto"/>
          <w:lang w:val="ru-RU" w:eastAsia="ru-RU" w:bidi="ru-RU"/>
        </w:rPr>
        <w:t>355035, Ставропольский край,</w:t>
        <w:br/>
        <w:t>г. Ставрополь, пр-кт Кулакова, д.43</w:t>
      </w:r>
    </w:p>
    <w:p>
      <w:pPr>
        <w:pStyle w:val="Style9"/>
        <w:keepNext w:val="0"/>
        <w:keepLines w:val="0"/>
        <w:framePr w:w="4882" w:h="5494" w:wrap="none" w:hAnchor="page" w:x="6680" w:y="883"/>
        <w:widowControl w:val="0"/>
        <w:shd w:val="clear" w:color="auto" w:fill="auto"/>
        <w:bidi w:val="0"/>
        <w:spacing w:before="0" w:after="280" w:line="264" w:lineRule="auto"/>
        <w:ind w:left="0" w:right="0" w:firstLine="0"/>
        <w:jc w:val="center"/>
      </w:pPr>
      <w:r>
        <w:rPr>
          <w:color w:val="000000"/>
          <w:spacing w:val="0"/>
          <w:w w:val="100"/>
          <w:position w:val="0"/>
          <w:sz w:val="24"/>
          <w:szCs w:val="24"/>
          <w:shd w:val="clear" w:color="auto" w:fill="auto"/>
          <w:lang w:val="ru-RU" w:eastAsia="ru-RU" w:bidi="ru-RU"/>
        </w:rPr>
        <w:t>ЕшаП: 1ог§Ю000@таП.ги</w:t>
        <w:br/>
        <w:t>ИНН: 2311092752</w:t>
      </w:r>
    </w:p>
    <w:p>
      <w:pPr>
        <w:pStyle w:val="Style9"/>
        <w:keepNext w:val="0"/>
        <w:keepLines w:val="0"/>
        <w:framePr w:w="4882" w:h="5494" w:wrap="none" w:hAnchor="page" w:x="6680" w:y="883"/>
        <w:widowControl w:val="0"/>
        <w:shd w:val="clear" w:color="auto" w:fill="auto"/>
        <w:bidi w:val="0"/>
        <w:spacing w:before="0" w:after="0" w:line="257" w:lineRule="auto"/>
        <w:ind w:left="0" w:right="0" w:firstLine="0"/>
        <w:jc w:val="center"/>
      </w:pPr>
      <w:r>
        <w:rPr>
          <w:b/>
          <w:bCs/>
          <w:color w:val="000000"/>
          <w:spacing w:val="0"/>
          <w:w w:val="100"/>
          <w:position w:val="0"/>
          <w:sz w:val="24"/>
          <w:szCs w:val="24"/>
          <w:shd w:val="clear" w:color="auto" w:fill="auto"/>
          <w:lang w:val="ru-RU" w:eastAsia="ru-RU" w:bidi="ru-RU"/>
        </w:rPr>
        <w:t>АО «Сбербанк-АСТ»</w:t>
        <w:br/>
        <w:t>(далее - Оператор электронной</w:t>
        <w:br/>
        <w:t>площадки)</w:t>
      </w:r>
    </w:p>
    <w:p>
      <w:pPr>
        <w:pStyle w:val="Style9"/>
        <w:keepNext w:val="0"/>
        <w:keepLines w:val="0"/>
        <w:framePr w:w="4882" w:h="5494" w:wrap="none" w:hAnchor="page" w:x="6680" w:y="883"/>
        <w:widowControl w:val="0"/>
        <w:shd w:val="clear" w:color="auto" w:fill="auto"/>
        <w:bidi w:val="0"/>
        <w:spacing w:before="0" w:after="140" w:line="257" w:lineRule="auto"/>
        <w:ind w:left="0" w:right="0" w:firstLine="0"/>
        <w:jc w:val="center"/>
      </w:pPr>
      <w:r>
        <w:rPr>
          <w:color w:val="000000"/>
          <w:spacing w:val="0"/>
          <w:w w:val="100"/>
          <w:position w:val="0"/>
          <w:sz w:val="24"/>
          <w:szCs w:val="24"/>
          <w:shd w:val="clear" w:color="auto" w:fill="auto"/>
          <w:lang w:val="ru-RU" w:eastAsia="ru-RU" w:bidi="ru-RU"/>
        </w:rPr>
        <w:t>ЕтаП: ко@зЬегЬапк-а81.ги</w:t>
      </w:r>
    </w:p>
    <w:p>
      <w:pPr>
        <w:pStyle w:val="Style9"/>
        <w:keepNext w:val="0"/>
        <w:keepLines w:val="0"/>
        <w:framePr w:w="8057" w:h="612" w:wrap="none" w:hAnchor="page" w:x="2731" w:y="7608"/>
        <w:widowControl w:val="0"/>
        <w:shd w:val="clear" w:color="auto" w:fill="auto"/>
        <w:bidi w:val="0"/>
        <w:spacing w:before="0" w:after="0" w:line="257"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об устранении нарушений законодательства о контрактной системе</w:t>
      </w:r>
    </w:p>
    <w:p>
      <w:pPr>
        <w:pStyle w:val="Style9"/>
        <w:keepNext w:val="0"/>
        <w:keepLines w:val="0"/>
        <w:framePr w:w="1426" w:h="295" w:wrap="none" w:hAnchor="page" w:x="1859" w:y="880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28.04.2023 г.</w:t>
      </w:r>
    </w:p>
    <w:p>
      <w:pPr>
        <w:pStyle w:val="Style9"/>
        <w:keepNext w:val="0"/>
        <w:keepLines w:val="0"/>
        <w:framePr w:w="2020" w:h="306" w:wrap="none" w:hAnchor="page" w:x="9542" w:y="8814"/>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9"/>
        <w:keepNext w:val="0"/>
        <w:keepLines w:val="0"/>
        <w:framePr w:w="10267" w:h="914" w:wrap="none" w:hAnchor="page" w:x="1319" w:y="9411"/>
        <w:widowControl w:val="0"/>
        <w:shd w:val="clear" w:color="auto" w:fill="auto"/>
        <w:bidi w:val="0"/>
        <w:spacing w:before="0" w:after="0"/>
        <w:ind w:left="0" w:right="0" w:firstLine="5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 в составе:</w:t>
      </w:r>
    </w:p>
    <w:p>
      <w:pPr>
        <w:pStyle w:val="Style9"/>
        <w:keepNext w:val="0"/>
        <w:keepLines w:val="0"/>
        <w:framePr w:w="2794" w:h="594" w:wrap="none" w:hAnchor="page" w:x="1859" w:y="1059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framePr w:w="2794" w:h="594" w:wrap="none" w:hAnchor="page" w:x="1859" w:y="1059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9"/>
        <w:keepNext w:val="0"/>
        <w:keepLines w:val="0"/>
        <w:framePr w:w="1858" w:h="914" w:wrap="none" w:hAnchor="page" w:x="9725" w:y="1061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p>
      <w:pPr>
        <w:pStyle w:val="Style9"/>
        <w:keepNext w:val="0"/>
        <w:keepLines w:val="0"/>
        <w:framePr w:w="1858" w:h="914" w:wrap="none" w:hAnchor="page" w:x="9725" w:y="1061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Л.В. Постол,</w:t>
      </w:r>
    </w:p>
    <w:p>
      <w:pPr>
        <w:pStyle w:val="Style9"/>
        <w:keepNext w:val="0"/>
        <w:keepLines w:val="0"/>
        <w:framePr w:w="1858" w:h="914" w:wrap="none" w:hAnchor="page" w:x="9725" w:y="1061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Джурова,</w:t>
      </w:r>
    </w:p>
    <w:p>
      <w:pPr>
        <w:pStyle w:val="Style9"/>
        <w:keepNext w:val="0"/>
        <w:keepLines w:val="0"/>
        <w:framePr w:w="10285" w:h="2405" w:wrap="none" w:hAnchor="page" w:x="1316" w:y="11809"/>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решения от 28.04.2023 года по делу №061/06/106-1525/2023 о нарушении комиссией Ставропольского филиала Федерального государственного казенного образовательного учреждения высшего образования «Краснодарский университет Министерства внутренних дел Российской Федерации ч. 1 ст. 27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№0321100017923000037 (далее - Аукцион),</w:t>
      </w:r>
    </w:p>
    <w:p>
      <w:pPr>
        <w:pStyle w:val="Style12"/>
        <w:keepNext/>
        <w:keepLines/>
        <w:framePr w:w="2491" w:h="522" w:wrap="none" w:hAnchor="page" w:x="1312" w:y="14678"/>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widowControl w:val="0"/>
        <w:spacing w:line="360" w:lineRule="exact"/>
      </w:pPr>
      <w:r>
        <w:drawing>
          <wp:anchor distT="0" distB="0" distL="0" distR="0" simplePos="0" relativeHeight="62914690" behindDoc="1" locked="0" layoutInCell="1" allowOverlap="1">
            <wp:simplePos x="0" y="0"/>
            <wp:positionH relativeFrom="page">
              <wp:posOffset>1895475</wp:posOffset>
            </wp:positionH>
            <wp:positionV relativeFrom="margin">
              <wp:posOffset>0</wp:posOffset>
            </wp:positionV>
            <wp:extent cx="530225"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09600"/>
                    </a:xfrm>
                    <a:prstGeom prst="rect"/>
                  </pic:spPr>
                </pic:pic>
              </a:graphicData>
            </a:graphic>
          </wp:anchor>
        </w:drawing>
      </w:r>
      <w:r>
        <w:drawing>
          <wp:anchor distT="644525" distB="196850" distL="0" distR="0" simplePos="0" relativeHeight="62914691" behindDoc="1" locked="0" layoutInCell="1" allowOverlap="1">
            <wp:simplePos x="0" y="0"/>
            <wp:positionH relativeFrom="page">
              <wp:posOffset>843915</wp:posOffset>
            </wp:positionH>
            <wp:positionV relativeFrom="margin">
              <wp:posOffset>2327275</wp:posOffset>
            </wp:positionV>
            <wp:extent cx="2962910" cy="28638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962910" cy="2863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8" w:line="1" w:lineRule="exact"/>
      </w:pPr>
    </w:p>
    <w:p>
      <w:pPr>
        <w:widowControl w:val="0"/>
        <w:spacing w:line="1" w:lineRule="exact"/>
        <w:sectPr>
          <w:footerReference w:type="default" r:id="rId9"/>
          <w:footnotePr>
            <w:pos w:val="pageBottom"/>
            <w:numFmt w:val="decimal"/>
            <w:numRestart w:val="continuous"/>
          </w:footnotePr>
          <w:pgSz w:w="11900" w:h="16840"/>
          <w:pgMar w:top="334" w:right="300" w:bottom="1117" w:left="1311" w:header="0" w:footer="3" w:gutter="0"/>
          <w:pgNumType w:start="1"/>
          <w:cols w:space="720"/>
          <w:noEndnote/>
          <w:rtlGutter w:val="0"/>
          <w:docGrid w:linePitch="360"/>
        </w:sectPr>
      </w:pPr>
    </w:p>
    <w:p>
      <w:pPr>
        <w:pStyle w:val="Style9"/>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z w:val="24"/>
          <w:szCs w:val="24"/>
          <w:shd w:val="clear" w:color="auto" w:fill="auto"/>
          <w:lang w:val="ru-RU" w:eastAsia="ru-RU" w:bidi="ru-RU"/>
        </w:rPr>
        <w:t>ПРЕДПИСЫВАЕТ:</w:t>
      </w:r>
    </w:p>
    <w:p>
      <w:pPr>
        <w:pStyle w:val="Style9"/>
        <w:keepNext w:val="0"/>
        <w:keepLines w:val="0"/>
        <w:widowControl w:val="0"/>
        <w:numPr>
          <w:ilvl w:val="0"/>
          <w:numId w:val="1"/>
        </w:numPr>
        <w:shd w:val="clear" w:color="auto" w:fill="auto"/>
        <w:tabs>
          <w:tab w:pos="1422" w:val="left"/>
        </w:tabs>
        <w:bidi w:val="0"/>
        <w:spacing w:before="0" w:after="0" w:line="269" w:lineRule="auto"/>
        <w:ind w:left="0" w:right="0" w:firstLine="720"/>
        <w:jc w:val="both"/>
      </w:pPr>
      <w:r>
        <w:rPr>
          <w:color w:val="000000"/>
          <w:spacing w:val="0"/>
          <w:w w:val="100"/>
          <w:position w:val="0"/>
          <w:sz w:val="24"/>
          <w:szCs w:val="24"/>
          <w:shd w:val="clear" w:color="auto" w:fill="auto"/>
          <w:lang w:val="ru-RU" w:eastAsia="ru-RU" w:bidi="ru-RU"/>
        </w:rPr>
        <w:t xml:space="preserve">Заказчику, Комиссии Заказчика в срок </w:t>
      </w:r>
      <w:r>
        <w:rPr>
          <w:b/>
          <w:bCs/>
          <w:color w:val="000000"/>
          <w:spacing w:val="0"/>
          <w:w w:val="100"/>
          <w:position w:val="0"/>
          <w:sz w:val="24"/>
          <w:szCs w:val="24"/>
          <w:shd w:val="clear" w:color="auto" w:fill="auto"/>
          <w:lang w:val="ru-RU" w:eastAsia="ru-RU" w:bidi="ru-RU"/>
        </w:rPr>
        <w:t xml:space="preserve">до 18.05.2023 года </w:t>
      </w:r>
      <w:r>
        <w:rPr>
          <w:color w:val="000000"/>
          <w:spacing w:val="0"/>
          <w:w w:val="100"/>
          <w:position w:val="0"/>
          <w:sz w:val="24"/>
          <w:szCs w:val="24"/>
          <w:shd w:val="clear" w:color="auto" w:fill="auto"/>
          <w:lang w:val="ru-RU" w:eastAsia="ru-RU" w:bidi="ru-RU"/>
        </w:rPr>
        <w:t>устранить нарушения ч. 1 ст.27 Закона:</w:t>
      </w:r>
    </w:p>
    <w:p>
      <w:pPr>
        <w:pStyle w:val="Style9"/>
        <w:keepNext w:val="0"/>
        <w:keepLines w:val="0"/>
        <w:widowControl w:val="0"/>
        <w:numPr>
          <w:ilvl w:val="1"/>
          <w:numId w:val="1"/>
        </w:numPr>
        <w:shd w:val="clear" w:color="auto" w:fill="auto"/>
        <w:tabs>
          <w:tab w:pos="1422" w:val="left"/>
        </w:tabs>
        <w:bidi w:val="0"/>
        <w:spacing w:before="0" w:after="0" w:line="269" w:lineRule="auto"/>
        <w:ind w:left="0" w:right="0" w:firstLine="720"/>
        <w:jc w:val="both"/>
      </w:pPr>
      <w:r>
        <w:rPr>
          <w:color w:val="000000"/>
          <w:spacing w:val="0"/>
          <w:w w:val="100"/>
          <w:position w:val="0"/>
          <w:sz w:val="24"/>
          <w:szCs w:val="24"/>
          <w:shd w:val="clear" w:color="auto" w:fill="auto"/>
          <w:lang w:val="ru-RU" w:eastAsia="ru-RU" w:bidi="ru-RU"/>
        </w:rPr>
        <w:t>Отменить Протокол подведения итогов определения поставщика (подрядчика, исполнителя) от 19.04.2023 №ИЭА1 (№0321100017923000037-1).</w:t>
      </w:r>
    </w:p>
    <w:p>
      <w:pPr>
        <w:pStyle w:val="Style9"/>
        <w:keepNext w:val="0"/>
        <w:keepLines w:val="0"/>
        <w:widowControl w:val="0"/>
        <w:numPr>
          <w:ilvl w:val="1"/>
          <w:numId w:val="1"/>
        </w:numPr>
        <w:shd w:val="clear" w:color="auto" w:fill="auto"/>
        <w:tabs>
          <w:tab w:pos="1422" w:val="left"/>
        </w:tabs>
        <w:bidi w:val="0"/>
        <w:spacing w:before="0" w:after="0" w:line="269" w:lineRule="auto"/>
        <w:ind w:left="0" w:right="0" w:firstLine="720"/>
        <w:jc w:val="both"/>
      </w:pPr>
      <w:r>
        <w:rPr>
          <w:color w:val="000000"/>
          <w:spacing w:val="0"/>
          <w:w w:val="100"/>
          <w:position w:val="0"/>
          <w:sz w:val="24"/>
          <w:szCs w:val="24"/>
          <w:shd w:val="clear" w:color="auto" w:fill="auto"/>
          <w:lang w:val="ru-RU" w:eastAsia="ru-RU" w:bidi="ru-RU"/>
        </w:rPr>
        <w:t>Рассмотреть заявки на участие в Аукционе в соответствии требованиями Закона и с учетом решения Ростовского УФАС России от 28.04.2023 года по делу №061/06/106-1525/2023.</w:t>
      </w:r>
    </w:p>
    <w:p>
      <w:pPr>
        <w:pStyle w:val="Style9"/>
        <w:keepNext w:val="0"/>
        <w:keepLines w:val="0"/>
        <w:widowControl w:val="0"/>
        <w:numPr>
          <w:ilvl w:val="1"/>
          <w:numId w:val="1"/>
        </w:numPr>
        <w:shd w:val="clear" w:color="auto" w:fill="auto"/>
        <w:tabs>
          <w:tab w:pos="1422" w:val="left"/>
        </w:tabs>
        <w:bidi w:val="0"/>
        <w:spacing w:before="0" w:after="0" w:line="269" w:lineRule="auto"/>
        <w:ind w:left="0" w:right="0" w:firstLine="720"/>
        <w:jc w:val="both"/>
      </w:pPr>
      <w:r>
        <w:rPr>
          <w:color w:val="000000"/>
          <w:spacing w:val="0"/>
          <w:w w:val="100"/>
          <w:position w:val="0"/>
          <w:sz w:val="24"/>
          <w:szCs w:val="24"/>
          <w:shd w:val="clear" w:color="auto" w:fill="auto"/>
          <w:lang w:val="ru-RU" w:eastAsia="ru-RU" w:bidi="ru-RU"/>
        </w:rPr>
        <w:t>Осуществить дальнейшее проведение процедуры определения поставщика (подрядчика, исполнителя) в соответствии с требованиями Закона.</w:t>
      </w:r>
    </w:p>
    <w:p>
      <w:pPr>
        <w:pStyle w:val="Style9"/>
        <w:keepNext w:val="0"/>
        <w:keepLines w:val="0"/>
        <w:widowControl w:val="0"/>
        <w:numPr>
          <w:ilvl w:val="0"/>
          <w:numId w:val="1"/>
        </w:numPr>
        <w:shd w:val="clear" w:color="auto" w:fill="auto"/>
        <w:tabs>
          <w:tab w:pos="1422" w:val="left"/>
        </w:tabs>
        <w:bidi w:val="0"/>
        <w:spacing w:before="0" w:after="280" w:line="269" w:lineRule="auto"/>
        <w:ind w:left="0" w:right="0" w:firstLine="720"/>
        <w:jc w:val="both"/>
      </w:pPr>
      <w:r>
        <w:rPr>
          <w:color w:val="000000"/>
          <w:spacing w:val="0"/>
          <w:w w:val="100"/>
          <w:position w:val="0"/>
          <w:sz w:val="24"/>
          <w:szCs w:val="24"/>
          <w:shd w:val="clear" w:color="auto" w:fill="auto"/>
          <w:lang w:val="ru-RU" w:eastAsia="ru-RU" w:bidi="ru-RU"/>
        </w:rPr>
        <w:t>Оператору обеспечить возможность исполнения Заказчиком, Комиссией Заказчика настоящего предписания.</w:t>
      </w:r>
    </w:p>
    <w:p>
      <w:pPr>
        <w:pStyle w:val="Style9"/>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shd w:val="clear" w:color="auto" w:fill="auto"/>
          <w:lang w:val="ru-RU" w:eastAsia="ru-RU" w:bidi="ru-RU"/>
        </w:rPr>
        <w:t xml:space="preserve">в срок до 22.05.2023 г. </w:t>
      </w:r>
      <w:r>
        <w:rPr>
          <w:color w:val="000000"/>
          <w:spacing w:val="0"/>
          <w:w w:val="100"/>
          <w:position w:val="0"/>
          <w:sz w:val="24"/>
          <w:szCs w:val="24"/>
          <w:shd w:val="clear" w:color="auto" w:fill="auto"/>
          <w:lang w:val="ru-RU" w:eastAsia="ru-RU" w:bidi="ru-RU"/>
        </w:rPr>
        <w:t>сообщить в Ростовское УФАС России по электронной почте на адрес 1о61-(кйигоуа@Га8.§оу.ги, приложив документы, подтверждающие факт исполнения настоящего предписания.</w:t>
      </w:r>
    </w:p>
    <w:p>
      <w:pPr>
        <w:pStyle w:val="Style9"/>
        <w:keepNext w:val="0"/>
        <w:keepLines w:val="0"/>
        <w:widowControl w:val="0"/>
        <w:shd w:val="clear" w:color="auto" w:fill="auto"/>
        <w:bidi w:val="0"/>
        <w:spacing w:before="0" w:after="280" w:line="262" w:lineRule="auto"/>
        <w:ind w:left="0" w:right="0" w:firstLine="720"/>
        <w:jc w:val="both"/>
      </w:pPr>
      <w:r>
        <w:rPr>
          <w:color w:val="000000"/>
          <w:spacing w:val="0"/>
          <w:w w:val="100"/>
          <w:position w:val="0"/>
          <w:sz w:val="24"/>
          <w:szCs w:val="24"/>
          <w:shd w:val="clear" w:color="auto" w:fill="auto"/>
          <w:lang w:val="ru-RU" w:eastAsia="ru-RU" w:bidi="ru-RU"/>
        </w:rPr>
        <w:t>Контроль за исполнением настоящего Предписания возложить на Джурову Е.В.</w:t>
      </w:r>
    </w:p>
    <w:p>
      <w:pPr>
        <w:pStyle w:val="Style9"/>
        <w:keepNext w:val="0"/>
        <w:keepLines w:val="0"/>
        <w:widowControl w:val="0"/>
        <w:shd w:val="clear" w:color="auto" w:fill="auto"/>
        <w:bidi w:val="0"/>
        <w:spacing w:before="0" w:after="280" w:line="264"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9"/>
        <w:keepNext w:val="0"/>
        <w:keepLines w:val="0"/>
        <w:widowControl w:val="0"/>
        <w:shd w:val="clear" w:color="auto" w:fill="auto"/>
        <w:bidi w:val="0"/>
        <w:spacing w:before="0" w:after="0"/>
        <w:ind w:left="0" w:right="0" w:firstLine="720"/>
        <w:jc w:val="both"/>
        <w:sectPr>
          <w:footerReference w:type="default" r:id="rId10"/>
          <w:footnotePr>
            <w:pos w:val="pageBottom"/>
            <w:numFmt w:val="decimal"/>
            <w:numRestart w:val="continuous"/>
          </w:footnotePr>
          <w:pgSz w:w="11900" w:h="16840"/>
          <w:pgMar w:top="1388" w:right="399" w:bottom="2001" w:left="1219" w:header="960" w:footer="3" w:gutter="0"/>
          <w:cols w:space="720"/>
          <w:noEndnote/>
          <w:rtlGutter w:val="0"/>
          <w:docGrid w:linePitch="360"/>
        </w:sectPr>
      </w:pPr>
      <w:r>
        <w:rPr>
          <w:color w:val="000000"/>
          <w:spacing w:val="0"/>
          <w:w w:val="100"/>
          <w:position w:val="0"/>
          <w:sz w:val="24"/>
          <w:szCs w:val="24"/>
          <w:shd w:val="clear" w:color="auto" w:fill="auto"/>
          <w:lang w:val="ru-RU" w:eastAsia="ru-RU" w:bidi="ru-RU"/>
        </w:rPr>
        <w:t>Примечание: согласно ч.7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9"/>
        <w:keepNext w:val="0"/>
        <w:keepLines w:val="0"/>
        <w:framePr w:w="2689" w:h="306" w:wrap="none" w:vAnchor="text" w:hAnchor="page" w:x="1249" w:y="59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framePr w:w="1904" w:h="295" w:wrap="none" w:vAnchor="text" w:hAnchor="page" w:x="1245" w:y="128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6"/>
        <w:keepNext w:val="0"/>
        <w:keepLines w:val="0"/>
        <w:framePr w:w="1732" w:h="295" w:wrap="none" w:vAnchor="text" w:hAnchor="page" w:x="9705" w:y="637"/>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Н.А. Кожемяко</w:t>
      </w:r>
    </w:p>
    <w:p>
      <w:pPr>
        <w:pStyle w:val="Style6"/>
        <w:keepNext w:val="0"/>
        <w:keepLines w:val="0"/>
        <w:framePr w:w="1411" w:h="295" w:wrap="none" w:vAnchor="text" w:hAnchor="page" w:x="10025" w:y="1331"/>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Л.В. Постол</w:t>
      </w:r>
    </w:p>
    <w:p>
      <w:pPr>
        <w:widowControl w:val="0"/>
        <w:spacing w:line="360" w:lineRule="exact"/>
      </w:pPr>
      <w:r>
        <w:drawing>
          <wp:anchor distT="0" distB="0" distL="0" distR="18415" simplePos="0" relativeHeight="62914696" behindDoc="1" locked="0" layoutInCell="1" allowOverlap="1">
            <wp:simplePos x="0" y="0"/>
            <wp:positionH relativeFrom="page">
              <wp:posOffset>3773170</wp:posOffset>
            </wp:positionH>
            <wp:positionV relativeFrom="paragraph">
              <wp:posOffset>12700</wp:posOffset>
            </wp:positionV>
            <wp:extent cx="3468370" cy="204851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3468370" cy="20485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5" w:line="1" w:lineRule="exact"/>
      </w:pPr>
    </w:p>
    <w:p>
      <w:pPr>
        <w:widowControl w:val="0"/>
        <w:spacing w:line="1" w:lineRule="exact"/>
      </w:pPr>
    </w:p>
    <w:sectPr>
      <w:footnotePr>
        <w:pos w:val="pageBottom"/>
        <w:numFmt w:val="decimal"/>
        <w:numRestart w:val="continuous"/>
      </w:footnotePr>
      <w:type w:val="continuous"/>
      <w:pgSz w:w="11900" w:h="16840"/>
      <w:pgMar w:top="1388" w:right="399" w:bottom="1000" w:left="121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859790</wp:posOffset>
              </wp:positionH>
              <wp:positionV relativeFrom="page">
                <wp:posOffset>9920605</wp:posOffset>
              </wp:positionV>
              <wp:extent cx="648970" cy="105410"/>
              <wp:wrapNone/>
              <wp:docPr id="5" name="Shape 5"/>
              <a:graphic xmlns:a="http://schemas.openxmlformats.org/drawingml/2006/main">
                <a:graphicData uri="http://schemas.microsoft.com/office/word/2010/wordprocessingShape">
                  <wps:wsp>
                    <wps:cNvSpPr txBox="1"/>
                    <wps:spPr>
                      <a:xfrm>
                        <a:ext cx="648970" cy="1054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2023-8153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67.700000000000003pt;margin-top:781.14999999999998pt;width:51.100000000000001pt;height:8.3000000000000007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812800</wp:posOffset>
              </wp:positionH>
              <wp:positionV relativeFrom="page">
                <wp:posOffset>9995535</wp:posOffset>
              </wp:positionV>
              <wp:extent cx="6469380" cy="134620"/>
              <wp:wrapNone/>
              <wp:docPr id="7" name="Shape 7"/>
              <a:graphic xmlns:a="http://schemas.openxmlformats.org/drawingml/2006/main">
                <a:graphicData uri="http://schemas.microsoft.com/office/word/2010/wordprocessingShape">
                  <wps:wsp>
                    <wps:cNvSpPr txBox="1"/>
                    <wps:spPr>
                      <a:xfrm>
                        <a:ext cx="6469380" cy="134620"/>
                      </a:xfrm>
                      <a:prstGeom prst="rect"/>
                      <a:noFill/>
                    </wps:spPr>
                    <wps:txbx>
                      <w:txbxContent>
                        <w:p>
                          <w:pPr>
                            <w:pStyle w:val="Style14"/>
                            <w:keepNext w:val="0"/>
                            <w:keepLines w:val="0"/>
                            <w:widowControl w:val="0"/>
                            <w:shd w:val="clear" w:color="auto" w:fill="auto"/>
                            <w:tabs>
                              <w:tab w:pos="1018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2023-8153</w:t>
                            <w:tab/>
                            <w:t>2</w:t>
                          </w:r>
                        </w:p>
                      </w:txbxContent>
                    </wps:txbx>
                    <wps:bodyPr lIns="0" tIns="0" rIns="0" bIns="0">
                      <a:spAutoFit/>
                    </wps:bodyPr>
                  </wps:wsp>
                </a:graphicData>
              </a:graphic>
            </wp:anchor>
          </w:drawing>
        </mc:Choice>
        <mc:Fallback>
          <w:pict>
            <v:shape id="_x0000_s1033" type="#_x0000_t202" style="position:absolute;margin-left:64.pt;margin-top:787.05000000000007pt;width:509.40000000000003pt;height:10.6pt;z-index:-188744059;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1018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2023-8153</w:t>
                      <w:tab/>
                      <w:t>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sz w:val="15"/>
      <w:szCs w:val="15"/>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7">
    <w:name w:val="Подпись к картинке_"/>
    <w:basedOn w:val="DefaultParagraphFont"/>
    <w:link w:val="Style6"/>
    <w:rPr>
      <w:rFonts w:ascii="Times New Roman" w:eastAsia="Times New Roman" w:hAnsi="Times New Roman" w:cs="Times New Roman"/>
      <w:b w:val="0"/>
      <w:bCs w:val="0"/>
      <w:i w:val="0"/>
      <w:iCs w:val="0"/>
      <w:smallCaps w:val="0"/>
      <w:strike w:val="0"/>
      <w:sz w:val="16"/>
      <w:szCs w:val="16"/>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8"/>
      <w:szCs w:val="38"/>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spacing w:after="30"/>
      <w:jc w:val="center"/>
    </w:pPr>
    <w:rPr>
      <w:rFonts w:ascii="Times New Roman" w:eastAsia="Times New Roman" w:hAnsi="Times New Roman" w:cs="Times New Roman"/>
      <w:b/>
      <w:bCs/>
      <w:i w:val="0"/>
      <w:iCs w:val="0"/>
      <w:smallCaps w:val="0"/>
      <w:strike w:val="0"/>
      <w:sz w:val="15"/>
      <w:szCs w:val="15"/>
      <w:u w:val="none"/>
    </w:rPr>
  </w:style>
  <w:style w:type="paragraph" w:customStyle="1" w:styleId="Style4">
    <w:name w:val="Основной текст (2)"/>
    <w:basedOn w:val="Normal"/>
    <w:link w:val="CharStyle5"/>
    <w:pPr>
      <w:widowControl w:val="0"/>
      <w:shd w:val="clear" w:color="auto" w:fill="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6">
    <w:name w:val="Подпись к картинке"/>
    <w:basedOn w:val="Normal"/>
    <w:link w:val="CharStyle7"/>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9">
    <w:name w:val="Основной текст"/>
    <w:basedOn w:val="Normal"/>
    <w:link w:val="CharStyle10"/>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Заголовок №1"/>
    <w:basedOn w:val="Normal"/>
    <w:link w:val="CharStyle13"/>
    <w:pPr>
      <w:widowControl w:val="0"/>
      <w:shd w:val="clear" w:color="auto" w:fill="auto"/>
      <w:outlineLvl w:val="0"/>
    </w:pPr>
    <w:rPr>
      <w:rFonts w:ascii="Arial" w:eastAsia="Arial" w:hAnsi="Arial" w:cs="Arial"/>
      <w:b w:val="0"/>
      <w:bCs w:val="0"/>
      <w:i w:val="0"/>
      <w:iCs w:val="0"/>
      <w:smallCaps w:val="0"/>
      <w:strike w:val="0"/>
      <w:sz w:val="38"/>
      <w:szCs w:val="38"/>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