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76" w:lineRule="auto"/>
        <w:ind w:left="0" w:right="0" w:firstLine="0"/>
        <w:jc w:val="center"/>
        <w:rPr>
          <w:sz w:val="18"/>
          <w:szCs w:val="18"/>
        </w:rPr>
      </w:pPr>
      <w:r>
        <w:rPr>
          <w:color w:val="4561A2"/>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200"/>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1о61@Га8.§оу.гп</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НК/7135/2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0"/>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p>
      <w:pPr>
        <w:pStyle w:val="Style1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Общество с ограниченной ответственностью ТПК «Аксиома-</w:t>
      </w:r>
    </w:p>
    <w:p>
      <w:pPr>
        <w:pStyle w:val="Style1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Сибирь»</w:t>
      </w:r>
    </w:p>
    <w:p>
      <w:pPr>
        <w:pStyle w:val="Style1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(далее - Заявитель)</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 Свободный, 66, оф. 406, г. Красноярск, 660041</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Етай: тГо@кга8тЕсот, акзй@Н8Еш</w:t>
      </w:r>
    </w:p>
    <w:p>
      <w:pPr>
        <w:pStyle w:val="Style15"/>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Телефон: 7 3912117101</w:t>
      </w:r>
    </w:p>
    <w:p>
      <w:pPr>
        <w:pStyle w:val="Style1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Государственное бюджетное учреждение Ростовской области «Детская городская поликлиника №17» в г. Ростове-на-Дону (далее - Заказчик)</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 Космонавтов, 5б, г. Ростов-на-Дону, 344092</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Етай: от1зЯдр17@уа.ш</w:t>
      </w:r>
    </w:p>
    <w:p>
      <w:pPr>
        <w:pStyle w:val="Style15"/>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Телефон: 7-863-2850997</w:t>
      </w:r>
    </w:p>
    <w:p>
      <w:pPr>
        <w:pStyle w:val="Style1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АО «ЕЭТП» (далее - Оператор электронной площадки)</w:t>
      </w:r>
    </w:p>
    <w:p>
      <w:pPr>
        <w:pStyle w:val="Style15"/>
        <w:keepNext w:val="0"/>
        <w:keepLines w:val="0"/>
        <w:widowControl w:val="0"/>
        <w:shd w:val="clear" w:color="auto" w:fill="auto"/>
        <w:bidi w:val="0"/>
        <w:spacing w:before="0" w:after="0" w:line="240" w:lineRule="auto"/>
        <w:ind w:left="0" w:right="0" w:firstLine="0"/>
        <w:jc w:val="both"/>
        <w:sectPr>
          <w:footerReference w:type="default" r:id="rId5"/>
          <w:footnotePr>
            <w:pos w:val="pageBottom"/>
            <w:numFmt w:val="decimal"/>
            <w:numRestart w:val="continuous"/>
          </w:footnotePr>
          <w:pgSz w:w="11900" w:h="16840"/>
          <w:pgMar w:top="1162" w:right="887" w:bottom="1351" w:left="1140" w:header="734" w:footer="3" w:gutter="0"/>
          <w:pgNumType w:start="1"/>
          <w:cols w:num="2" w:space="658"/>
          <w:noEndnote/>
          <w:rtlGutter w:val="0"/>
          <w:docGrid w:linePitch="360"/>
        </w:sectPr>
      </w:pPr>
      <w:r>
        <w:rPr>
          <w:color w:val="000000"/>
          <w:spacing w:val="0"/>
          <w:w w:val="100"/>
          <w:position w:val="0"/>
          <w:sz w:val="24"/>
          <w:szCs w:val="24"/>
          <w:shd w:val="clear" w:color="auto" w:fill="auto"/>
          <w:lang w:val="ru-RU" w:eastAsia="ru-RU" w:bidi="ru-RU"/>
        </w:rPr>
        <w:t>тГо @го зекогд.ги</w:t>
      </w:r>
    </w:p>
    <w:p>
      <w:pPr>
        <w:widowControl w:val="0"/>
        <w:spacing w:line="127" w:lineRule="exact"/>
        <w:rPr>
          <w:sz w:val="10"/>
          <w:szCs w:val="10"/>
        </w:rPr>
      </w:pPr>
    </w:p>
    <w:p>
      <w:pPr>
        <w:widowControl w:val="0"/>
        <w:spacing w:line="1" w:lineRule="exact"/>
        <w:sectPr>
          <w:footnotePr>
            <w:pos w:val="pageBottom"/>
            <w:numFmt w:val="decimal"/>
            <w:numRestart w:val="continuous"/>
          </w:footnotePr>
          <w:type w:val="continuous"/>
          <w:pgSz w:w="11900" w:h="16840"/>
          <w:pgMar w:top="1023" w:right="0" w:bottom="1437"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№061/06/49-1484/2023</w:t>
      </w:r>
    </w:p>
    <w:p>
      <w:pPr>
        <w:pStyle w:val="Style15"/>
        <w:keepNext w:val="0"/>
        <w:keepLines w:val="0"/>
        <w:widowControl w:val="0"/>
        <w:shd w:val="clear" w:color="auto" w:fill="auto"/>
        <w:tabs>
          <w:tab w:pos="8232"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28.04.2023</w:t>
        <w:tab/>
        <w:t>г. Ростов-на-Дону</w:t>
      </w:r>
    </w:p>
    <w:p>
      <w:pPr>
        <w:pStyle w:val="Style15"/>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5"/>
        <w:keepNext w:val="0"/>
        <w:keepLines w:val="0"/>
        <w:widowControl w:val="0"/>
        <w:shd w:val="clear" w:color="auto" w:fill="auto"/>
        <w:tabs>
          <w:tab w:pos="853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5"/>
        <w:keepNext w:val="0"/>
        <w:keepLines w:val="0"/>
        <w:widowControl w:val="0"/>
        <w:shd w:val="clear" w:color="auto" w:fill="auto"/>
        <w:tabs>
          <w:tab w:pos="853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А.С. Вишнякова,</w:t>
      </w:r>
    </w:p>
    <w:p>
      <w:pPr>
        <w:pStyle w:val="Style15"/>
        <w:keepNext w:val="0"/>
        <w:keepLines w:val="0"/>
        <w:widowControl w:val="0"/>
        <w:shd w:val="clear" w:color="auto" w:fill="auto"/>
        <w:bidi w:val="0"/>
        <w:spacing w:before="0" w:after="200" w:line="240" w:lineRule="auto"/>
        <w:ind w:left="0" w:right="0" w:firstLine="840"/>
        <w:jc w:val="both"/>
      </w:pPr>
      <w:r>
        <w:rPr>
          <w:color w:val="000000"/>
          <w:spacing w:val="0"/>
          <w:w w:val="100"/>
          <w:position w:val="0"/>
          <w:sz w:val="24"/>
          <w:szCs w:val="24"/>
          <w:shd w:val="clear" w:color="auto" w:fill="auto"/>
          <w:lang w:val="ru-RU" w:eastAsia="ru-RU" w:bidi="ru-RU"/>
        </w:rPr>
        <w:t>рассмотрев дело №061/06/49-1484/2023 по жалобе Заявителя о нарушении аукционной комиссии Заказчика при проведении открытого аукциона в электронной форме №0358300409223000005 «Закупка медицинских изделий в рамках реализации региональной программы «Модернизация первичного звена здравоохранения Ростовской области» в соответствии с постановлением Правительства Ростовской области от 15.12.2020 № 360 (Ректоскоп)»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Шахматовой Е.А. (доверенность от 11.04.2023 №б/н), представителей Заявителя - Чурсина А.В. (доверенность от 18.11.2016 №б/н), Асташенкова И.А. (доверенность от 11.04.2023 №1),</w:t>
      </w:r>
    </w:p>
    <w:p>
      <w:pPr>
        <w:pStyle w:val="Style15"/>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 xml:space="preserve">В Ростовское УФАС России поступила жалоба ООО ТПК «Аксиома-Сибирь» на действия аукционной комиссии государственного бюджетного учреждения Ростовской области </w:t>
      </w:r>
      <w:r>
        <w:rPr>
          <w:color w:val="000000"/>
          <w:spacing w:val="0"/>
          <w:w w:val="100"/>
          <w:position w:val="0"/>
          <w:sz w:val="24"/>
          <w:szCs w:val="24"/>
          <w:shd w:val="clear" w:color="auto" w:fill="auto"/>
          <w:lang w:val="ru-RU" w:eastAsia="ru-RU" w:bidi="ru-RU"/>
        </w:rPr>
        <w:t>«Детская городская поликлиника №17» в г. Ростове-на-Дону при рассмотрении заявок на участие в закупке.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 (от 27.04.2023 №01-13/633):</w:t>
      </w:r>
    </w:p>
    <w:p>
      <w:pPr>
        <w:pStyle w:val="Style15"/>
        <w:keepNext w:val="0"/>
        <w:keepLines w:val="0"/>
        <w:widowControl w:val="0"/>
        <w:numPr>
          <w:ilvl w:val="0"/>
          <w:numId w:val="1"/>
        </w:numPr>
        <w:shd w:val="clear" w:color="auto" w:fill="auto"/>
        <w:tabs>
          <w:tab w:pos="9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нарушения Закона в действиях аукционной комиссии;</w:t>
      </w:r>
    </w:p>
    <w:p>
      <w:pPr>
        <w:pStyle w:val="Style15"/>
        <w:keepNext w:val="0"/>
        <w:keepLines w:val="0"/>
        <w:widowControl w:val="0"/>
        <w:numPr>
          <w:ilvl w:val="0"/>
          <w:numId w:val="1"/>
        </w:numPr>
        <w:shd w:val="clear" w:color="auto" w:fill="auto"/>
        <w:tabs>
          <w:tab w:pos="93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разъяснил причины признания заявки Заявителя несоответствующей требованиям извещения о проведении закупки и нормам Закона;</w:t>
      </w:r>
    </w:p>
    <w:p>
      <w:pPr>
        <w:pStyle w:val="Style15"/>
        <w:keepNext w:val="0"/>
        <w:keepLines w:val="0"/>
        <w:widowControl w:val="0"/>
        <w:numPr>
          <w:ilvl w:val="0"/>
          <w:numId w:val="1"/>
        </w:numPr>
        <w:shd w:val="clear" w:color="auto" w:fill="auto"/>
        <w:tabs>
          <w:tab w:pos="9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5"/>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smallCaps/>
          <w:color w:val="000080"/>
          <w:spacing w:val="0"/>
          <w:w w:val="100"/>
          <w:position w:val="0"/>
          <w:sz w:val="24"/>
          <w:szCs w:val="24"/>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гакирк. доу ги</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27.03.2023 размещено извещение о проведении закупки №0358300409223000005, согласно которому:</w:t>
      </w:r>
    </w:p>
    <w:p>
      <w:pPr>
        <w:pStyle w:val="Style15"/>
        <w:keepNext w:val="0"/>
        <w:keepLines w:val="0"/>
        <w:widowControl w:val="0"/>
        <w:numPr>
          <w:ilvl w:val="0"/>
          <w:numId w:val="1"/>
        </w:numPr>
        <w:shd w:val="clear" w:color="auto" w:fill="auto"/>
        <w:tabs>
          <w:tab w:pos="9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- 04.04.2023 10:00 (МСК);</w:t>
      </w:r>
    </w:p>
    <w:p>
      <w:pPr>
        <w:pStyle w:val="Style15"/>
        <w:keepNext w:val="0"/>
        <w:keepLines w:val="0"/>
        <w:widowControl w:val="0"/>
        <w:numPr>
          <w:ilvl w:val="0"/>
          <w:numId w:val="1"/>
        </w:numPr>
        <w:shd w:val="clear" w:color="auto" w:fill="auto"/>
        <w:tabs>
          <w:tab w:pos="9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280 000,00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Данная закупка осуществляется в рамках реализации национального проекта «Здравоохранение».</w:t>
      </w:r>
    </w:p>
    <w:p>
      <w:pPr>
        <w:pStyle w:val="Style15"/>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проведения открытого аукциона в электронной форме №ИЭА2 от 19.04.2023, на участие в закупке подано 2 заявки.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Заявителя, аукционная комиссия Заказчика в нарушение норм Закона признала его заявку несоответствующей требованиям извещения, поскольку предложенный им товар полностью соответствует установленным Заказчиком характеристикам.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Пунктом 1 ч. 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6 ст.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указанной нормы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5"/>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 согласно извещению о проведении закупки, приобретаемым Заказчиком товаром является ректоскоп (код КТРУ 32.50.13.190-00008253). В описании объекта закупки Заказчиком установлена характеристика, предусмотренная выбранной позицией КТРУ:</w:t>
      </w:r>
    </w:p>
    <w:p>
      <w:pPr>
        <w:pStyle w:val="Style2"/>
        <w:keepNext w:val="0"/>
        <w:keepLines w:val="0"/>
        <w:widowControl w:val="0"/>
        <w:shd w:val="clear" w:color="auto" w:fill="auto"/>
        <w:tabs>
          <w:tab w:pos="5400" w:val="left"/>
          <w:tab w:pos="7090" w:val="left"/>
          <w:tab w:pos="10176" w:val="left"/>
        </w:tabs>
        <w:bidi w:val="0"/>
        <w:spacing w:before="0" w:after="260" w:line="240" w:lineRule="auto"/>
        <w:ind w:left="0" w:right="0" w:firstLine="0"/>
        <w:jc w:val="both"/>
      </w:pPr>
      <w:r>
        <w:rPr>
          <w:color w:val="000000"/>
          <w:spacing w:val="0"/>
          <w:w w:val="100"/>
          <w:position w:val="0"/>
          <w:u w:val="single"/>
          <w:shd w:val="clear" w:color="auto" w:fill="auto"/>
          <w:lang w:val="ru-RU" w:eastAsia="ru-RU" w:bidi="ru-RU"/>
        </w:rPr>
        <w:t>| Возможность использования в ТЭМ</w:t>
        <w:tab/>
        <w:t>Нет</w:t>
        <w:tab/>
        <w:t>| КТРУ</w:t>
        <w:tab/>
        <w:t>|</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члены комиссии по осуществлению закупок: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Как определено п. 8 ч. 12 ст. 48 Закона,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аукциона, заявка Заявителя (№32807) отклонена при следующем обосновании: «</w:t>
      </w:r>
      <w:r>
        <w:rPr>
          <w:i/>
          <w:iCs/>
          <w:color w:val="000000"/>
          <w:spacing w:val="0"/>
          <w:w w:val="100"/>
          <w:position w:val="0"/>
          <w:sz w:val="24"/>
          <w:szCs w:val="24"/>
          <w:shd w:val="clear" w:color="auto" w:fill="auto"/>
          <w:lang w:val="ru-RU" w:eastAsia="ru-RU" w:bidi="ru-RU"/>
        </w:rPr>
        <w:t xml:space="preserve">Признать заявку несоответствующей извещению об осуществлении закупки. </w:t>
      </w:r>
      <w:r>
        <w:rPr>
          <w:b/>
          <w:bCs/>
          <w:i/>
          <w:iCs/>
          <w:color w:val="000000"/>
          <w:spacing w:val="0"/>
          <w:w w:val="100"/>
          <w:position w:val="0"/>
          <w:sz w:val="24"/>
          <w:szCs w:val="24"/>
          <w:shd w:val="clear" w:color="auto" w:fill="auto"/>
          <w:lang w:val="ru-RU" w:eastAsia="ru-RU" w:bidi="ru-RU"/>
        </w:rPr>
        <w:t xml:space="preserve">Требуется </w:t>
      </w:r>
      <w:r>
        <w:rPr>
          <w:i/>
          <w:iCs/>
          <w:color w:val="000000"/>
          <w:spacing w:val="0"/>
          <w:w w:val="100"/>
          <w:position w:val="0"/>
          <w:sz w:val="24"/>
          <w:szCs w:val="24"/>
          <w:shd w:val="clear" w:color="auto" w:fill="auto"/>
          <w:lang w:val="ru-RU" w:eastAsia="ru-RU" w:bidi="ru-RU"/>
        </w:rPr>
        <w:t xml:space="preserve">- Наименование товара (оборудования медицинского изделия): Ректоскоп; Код позиции КТРУ: 32.50.13.190-00008253; НАИМЕНОВАНИЕ ХАРАКТЕРИСТИКИ: </w:t>
      </w:r>
      <w:r>
        <w:rPr>
          <w:b/>
          <w:bCs/>
          <w:i/>
          <w:iCs/>
          <w:color w:val="000000"/>
          <w:spacing w:val="0"/>
          <w:w w:val="100"/>
          <w:position w:val="0"/>
          <w:sz w:val="24"/>
          <w:szCs w:val="24"/>
          <w:shd w:val="clear" w:color="auto" w:fill="auto"/>
          <w:lang w:val="ru-RU" w:eastAsia="ru-RU" w:bidi="ru-RU"/>
        </w:rPr>
        <w:t xml:space="preserve">Возможность использования в ТЭМ </w:t>
      </w:r>
      <w:r>
        <w:rPr>
          <w:i/>
          <w:iCs/>
          <w:color w:val="000000"/>
          <w:spacing w:val="0"/>
          <w:w w:val="100"/>
          <w:position w:val="0"/>
          <w:sz w:val="24"/>
          <w:szCs w:val="24"/>
          <w:shd w:val="clear" w:color="auto" w:fill="auto"/>
          <w:lang w:val="ru-RU" w:eastAsia="ru-RU" w:bidi="ru-RU"/>
        </w:rPr>
        <w:t xml:space="preserve">(«трансанальной эндоскопической микрохирургии», характеристика является обязательной для применения согласно КТРУ), ЗНАЧЕНИЕ ХАРАКТЕРИСТИКИ: </w:t>
      </w:r>
      <w:r>
        <w:rPr>
          <w:b/>
          <w:bCs/>
          <w:i/>
          <w:iCs/>
          <w:color w:val="000000"/>
          <w:spacing w:val="0"/>
          <w:w w:val="100"/>
          <w:position w:val="0"/>
          <w:sz w:val="24"/>
          <w:szCs w:val="24"/>
          <w:shd w:val="clear" w:color="auto" w:fill="auto"/>
          <w:lang w:val="ru-RU" w:eastAsia="ru-RU" w:bidi="ru-RU"/>
        </w:rPr>
        <w:t xml:space="preserve">Нет </w:t>
      </w:r>
      <w:r>
        <w:rPr>
          <w:i/>
          <w:iCs/>
          <w:color w:val="000000"/>
          <w:spacing w:val="0"/>
          <w:w w:val="100"/>
          <w:position w:val="0"/>
          <w:sz w:val="24"/>
          <w:szCs w:val="24"/>
          <w:shd w:val="clear" w:color="auto" w:fill="auto"/>
          <w:lang w:val="ru-RU" w:eastAsia="ru-RU" w:bidi="ru-RU"/>
        </w:rPr>
        <w:t xml:space="preserve">Участником закупки в отношении объекта закупки предложен товар: «Ректоскоп», </w:t>
      </w:r>
      <w:r>
        <w:rPr>
          <w:b/>
          <w:bCs/>
          <w:i/>
          <w:iCs/>
          <w:color w:val="000000"/>
          <w:spacing w:val="0"/>
          <w:w w:val="100"/>
          <w:position w:val="0"/>
          <w:sz w:val="24"/>
          <w:szCs w:val="24"/>
          <w:shd w:val="clear" w:color="auto" w:fill="auto"/>
          <w:lang w:val="ru-RU" w:eastAsia="ru-RU" w:bidi="ru-RU"/>
        </w:rPr>
        <w:t>Возможность использования в ТЭМ - Нет</w:t>
      </w:r>
      <w:r>
        <w:rPr>
          <w:i/>
          <w:iCs/>
          <w:color w:val="000000"/>
          <w:spacing w:val="0"/>
          <w:w w:val="100"/>
          <w:position w:val="0"/>
          <w:sz w:val="24"/>
          <w:szCs w:val="24"/>
          <w:shd w:val="clear" w:color="auto" w:fill="auto"/>
          <w:lang w:val="ru-RU" w:eastAsia="ru-RU" w:bidi="ru-RU"/>
        </w:rPr>
        <w:t xml:space="preserve">. В составе заявки предоставлена копия регистрационного удостоверения ФСР 2011/10459 от 29.09.2014 на медицинское изделие «Ректоскоп операционный с волоконным световодом Ре-ВС-01 -«КРАСМЕДТЕХ» по ТУ 9444-001-49159858-2001». По сведениям из ГОСУДАРСТВЕННОГО </w:t>
      </w:r>
      <w:r>
        <w:rPr>
          <w:i/>
          <w:iCs/>
          <w:color w:val="000000"/>
          <w:spacing w:val="0"/>
          <w:w w:val="100"/>
          <w:position w:val="0"/>
          <w:sz w:val="24"/>
          <w:szCs w:val="24"/>
          <w:shd w:val="clear" w:color="auto" w:fill="auto"/>
          <w:lang w:val="ru-RU" w:eastAsia="ru-RU" w:bidi="ru-RU"/>
        </w:rPr>
        <w:t>РЕЕСТРА МЕДИЦИНСКИХ ИЗДЕЛИЙ И ОРГАНИЗАЦИЙ (ИНДИВИДУАЛЬНЫХ ПРЕДПРИНИМАТЕЛЕЙ), ОСУЩЕСТВЛЯЮЩИХ ПРОИЗВОДСТВО И ИЗГОТОВЛЕНИЕ МЕДИЦИНСКИХ ИЗДЕЛИЙ (официальный сайт Федеральной службы по надзору в сфере здравоохранения Иирт.говсс1га\'пасЕог.до\'.гивегетееттеагсИ) Ректоскоп операционный с волоконным световодом Ре-ВС-01 -«КРАСМЕДТЕХ» по ТУ 9444-001-49159858-2001 зарегистрирован как «Ректоскоп для трансанальной эндоскопической микрохирургии/трансанальных эндоскопических операций, оптический». Описание: Эндоскоп с жесткой вводимой трубкой, предназначенный для хирургического лечения нижней части кишечника во время трансанальной эндоскопической микрохирургии (ТЭМ) или трансанальной эндоскопической операции (ТЭО). Вводится в организм через анус; в его просвет может быть введен обтуратор с целью облегчения ввода эндоскопа. Анатомические изображения передаются пользователю с помощью встроенного оптического телескопа. Он также оборудован приспособлениями для введения газа для расширения поля зрения, а также позволяет введение соответствующих специальных хирургических инструментов через газонепроницаемыми порты. Это изделие многоразового использования. Присвоение медицинскому изделию вида номенклатурной классификации осуществляется на основании регистрационной документации, в том числе в соответствии с назначением медицинского изделия, установленным производителем (изготовителем) согласно правилам регистрации МИ (Постановление Правительства РФ от 27.12.2012 ^ 1416 "Об утверждении Правил государственной регистрации медицинских изделий"). Участник закупки предоставил недостоверную информацию о предлагаемом к поставке товаре - указал, что ректоскоп для трансанальной эндоскопической микрохирургии не используется в ТЭМ. Заявка участника подлежит отклонению по п.8 ч.12 ст.48 №44-ФЗ «Выявление недостоверной информации, содержащейся в заявке на участие в закупке.</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 Заявителем предложен к поставке ректоскоп операционный с волоконным световодом Ре-ВС-01 - «КРАСМЕДТЕХ» по ТУ 9444-001-49159858-2001 производителя ООО НПК «Красмедтех» (регистрационное удостоверение №ФСР 2011/10459). Согласно предложенным Заявителем конкретным характеристикам товара, у указанного ректоскопа отсутствует возможность использования в ТЭМ.</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государственном реестре медицинских изделий содержится следующее описание предложенного ректоскопа: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 xml:space="preserve">Эндоскоп с жесткой вводимой трубкой, </w:t>
      </w:r>
      <w:r>
        <w:rPr>
          <w:i/>
          <w:iCs/>
          <w:color w:val="000000"/>
          <w:spacing w:val="0"/>
          <w:w w:val="100"/>
          <w:position w:val="0"/>
          <w:sz w:val="24"/>
          <w:szCs w:val="24"/>
          <w:u w:val="single"/>
          <w:shd w:val="clear" w:color="auto" w:fill="auto"/>
          <w:lang w:val="ru-RU" w:eastAsia="ru-RU" w:bidi="ru-RU"/>
        </w:rPr>
        <w:t>предназначенный для хирургического лечения нижней части кишечника во время трансанальной эндоскопической микрохирургии (ТЕМ)</w:t>
      </w:r>
      <w:r>
        <w:rPr>
          <w:i/>
          <w:iCs/>
          <w:color w:val="000000"/>
          <w:spacing w:val="0"/>
          <w:w w:val="100"/>
          <w:position w:val="0"/>
          <w:sz w:val="24"/>
          <w:szCs w:val="24"/>
          <w:shd w:val="clear" w:color="auto" w:fill="auto"/>
          <w:lang w:val="ru-RU" w:eastAsia="ru-RU" w:bidi="ru-RU"/>
        </w:rPr>
        <w:t xml:space="preserve"> или трансанальной эндоскопической операции (ТЕО). Вводится в организм через анус; в его просвет может быть введен обтуратор с целью облегчения ввода эндоскопа. Анатомические изображения передаются пользователю с помощью встроенного оптического телескопа. Он также оборудован приспособлениями для введения газа для расширения поля зрения, а также позволяет введение соответствующих специальных хирургических инструментов через газонепроницаемыми порты. Это изделие многоразового использования.</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отклоняет довод Заявителя о соответствии предложенного медицинского изделия описанию объекта закупки в силу наличия возможности его использования не для трансанальной эндоскопической микрохирургии (ТЭМ) на основании следующего.</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 исходя из своей потребности при описании объекта закупки воспользовался позицией КТРУ на приобретаемое медицинское изделие, которая не предусматривает в своем составе спорную характеристику. Продекларировав в заявке отсутствие возможности использования данного ректоскопа в ТЭМ, Заявитель не допустил вариативности его применения и однозначно указал, что данное медицинское изделие такой возможностью не обладает, что противоречит его описанию и является недостоверной информацией.</w:t>
      </w:r>
      <w:r>
        <w:br w:type="page"/>
      </w:r>
    </w:p>
    <w:p>
      <w:pPr>
        <w:pStyle w:val="Style15"/>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При изложенных обстоятельствах, аукционная комиссия Заказчика при рассмотрении заявки Заявителя действовала в соответствии с требованиями Закона. Жалоба признана необоснованной.</w:t>
      </w:r>
    </w:p>
    <w:p>
      <w:pPr>
        <w:pStyle w:val="Style15"/>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20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23" w:right="504" w:bottom="1437" w:left="1042" w:header="595" w:footer="3" w:gutter="0"/>
          <w:cols w:space="720"/>
          <w:noEndnote/>
          <w:rtlGutter w:val="0"/>
          <w:docGrid w:linePitch="360"/>
        </w:sectPr>
      </w:pPr>
      <w:r>
        <mc:AlternateContent>
          <mc:Choice Requires="wps">
            <w:drawing>
              <wp:anchor distT="101600" distB="381000" distL="0" distR="0" simplePos="0" relativeHeight="125829378" behindDoc="0" locked="0" layoutInCell="1" allowOverlap="1">
                <wp:simplePos x="0" y="0"/>
                <wp:positionH relativeFrom="page">
                  <wp:posOffset>697230</wp:posOffset>
                </wp:positionH>
                <wp:positionV relativeFrom="paragraph">
                  <wp:posOffset>101600</wp:posOffset>
                </wp:positionV>
                <wp:extent cx="1630680" cy="225425"/>
                <wp:wrapTopAndBottom/>
                <wp:docPr id="3" name="Shape 3"/>
                <a:graphic xmlns:a="http://schemas.openxmlformats.org/drawingml/2006/main">
                  <a:graphicData uri="http://schemas.microsoft.com/office/word/2010/wordprocessingShape">
                    <wps:wsp>
                      <wps:cNvSpPr txBox="1"/>
                      <wps:spPr>
                        <a:xfrm>
                          <a:ext cx="163068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29" type="#_x0000_t202" style="position:absolute;margin-left:54.899999999999999pt;margin-top:8.pt;width:128.40000000000001pt;height:17.75pt;z-index:-125829375;mso-wrap-distance-left:0;mso-wrap-distance-top:8.pt;mso-wrap-distance-right:0;mso-wrap-distance-bottom:30.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4625" distB="0" distL="0" distR="1786255" simplePos="0" relativeHeight="125829380" behindDoc="0" locked="0" layoutInCell="1" allowOverlap="1">
            <wp:simplePos x="0" y="0"/>
            <wp:positionH relativeFrom="page">
              <wp:posOffset>2656840</wp:posOffset>
            </wp:positionH>
            <wp:positionV relativeFrom="paragraph">
              <wp:posOffset>174625</wp:posOffset>
            </wp:positionV>
            <wp:extent cx="353695" cy="53657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3114040</wp:posOffset>
                </wp:positionH>
                <wp:positionV relativeFrom="paragraph">
                  <wp:posOffset>574040</wp:posOffset>
                </wp:positionV>
                <wp:extent cx="1286510" cy="103505"/>
                <wp:wrapNone/>
                <wp:docPr id="7" name="Shape 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3" type="#_x0000_t202" style="position:absolute;margin-left:245.20000000000002pt;margin-top:45.200000000000003pt;width:101.3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262890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1.84999999999999pt;margin-top:20.699999999999999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381000" distL="0" distR="0" simplePos="0" relativeHeight="125829381" behindDoc="0" locked="0" layoutInCell="1" allowOverlap="1">
                <wp:simplePos x="0" y="0"/>
                <wp:positionH relativeFrom="page">
                  <wp:posOffset>6129020</wp:posOffset>
                </wp:positionH>
                <wp:positionV relativeFrom="paragraph">
                  <wp:posOffset>101600</wp:posOffset>
                </wp:positionV>
                <wp:extent cx="1048385" cy="225425"/>
                <wp:wrapTopAndBottom/>
                <wp:docPr id="11" name="Shape 11"/>
                <a:graphic xmlns:a="http://schemas.openxmlformats.org/drawingml/2006/main">
                  <a:graphicData uri="http://schemas.microsoft.com/office/word/2010/wordprocessingShape">
                    <wps:wsp>
                      <wps:cNvSpPr txBox="1"/>
                      <wps:spPr>
                        <a:xfrm>
                          <a:ext cx="104838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7" type="#_x0000_t202" style="position:absolute;margin-left:482.60000000000002pt;margin-top:8.pt;width:82.549999999999997pt;height:17.75pt;z-index:-125829372;mso-wrap-distance-left:0;mso-wrap-distance-top:8.pt;mso-wrap-distance-right:0;mso-wrap-distance-bottom:30.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9"/>
        <w:keepNext w:val="0"/>
        <w:keepLines w:val="0"/>
        <w:widowControl w:val="0"/>
        <w:shd w:val="clear" w:color="auto" w:fill="auto"/>
        <w:bidi w:val="0"/>
        <w:spacing w:before="0" w:after="0"/>
        <w:ind w:right="0"/>
        <w:jc w:val="left"/>
      </w:pPr>
      <w:r>
        <w:rPr>
          <w:spacing w:val="0"/>
          <w:w w:val="100"/>
          <w:position w:val="0"/>
          <w:shd w:val="clear" w:color="auto" w:fill="auto"/>
          <w:lang w:val="ru-RU" w:eastAsia="ru-RU" w:bidi="ru-RU"/>
        </w:rPr>
        <w:t xml:space="preserve">Кому </w:t>
      </w:r>
      <w:r>
        <w:rPr>
          <w:color w:val="626262"/>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26262"/>
          <w:spacing w:val="0"/>
          <w:w w:val="100"/>
          <w:position w:val="0"/>
          <w:shd w:val="clear" w:color="auto" w:fill="auto"/>
          <w:lang w:val="ru-RU" w:eastAsia="ru-RU" w:bidi="ru-RU"/>
        </w:rPr>
        <w:t>0096С3467СО61</w:t>
      </w:r>
      <w:r>
        <w:rPr>
          <w:spacing w:val="0"/>
          <w:w w:val="100"/>
          <w:position w:val="0"/>
          <w:shd w:val="clear" w:color="auto" w:fill="auto"/>
          <w:lang w:val="ru-RU" w:eastAsia="ru-RU" w:bidi="ru-RU"/>
        </w:rPr>
        <w:t>1759782В0541</w:t>
      </w:r>
      <w:r>
        <w:rPr>
          <w:color w:val="626262"/>
          <w:spacing w:val="0"/>
          <w:w w:val="100"/>
          <w:position w:val="0"/>
          <w:shd w:val="clear" w:color="auto" w:fill="auto"/>
          <w:lang w:val="ru-RU" w:eastAsia="ru-RU" w:bidi="ru-RU"/>
        </w:rPr>
        <w:t xml:space="preserve">В3961 </w:t>
      </w:r>
      <w:r>
        <w:rPr>
          <w:color w:val="000000"/>
          <w:spacing w:val="0"/>
          <w:w w:val="100"/>
          <w:position w:val="0"/>
          <w:shd w:val="clear" w:color="auto" w:fill="auto"/>
          <w:lang w:val="ru-RU" w:eastAsia="ru-RU" w:bidi="ru-RU"/>
        </w:rPr>
        <w:t>ЗЕ84</w:t>
      </w:r>
    </w:p>
    <w:p>
      <w:pPr>
        <w:pStyle w:val="Style29"/>
        <w:keepNext w:val="0"/>
        <w:keepLines w:val="0"/>
        <w:widowControl w:val="0"/>
        <w:shd w:val="clear" w:color="auto" w:fill="auto"/>
        <w:bidi w:val="0"/>
        <w:spacing w:before="0" w:after="80"/>
        <w:ind w:right="0"/>
        <w:jc w:val="left"/>
      </w:pPr>
      <w:r>
        <w:rPr>
          <w:color w:val="62626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24.05.2022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17.08.2023</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60" w:line="240" w:lineRule="auto"/>
        <w:ind w:left="1800" w:right="0" w:firstLine="0"/>
        <w:jc w:val="left"/>
      </w:pPr>
      <w:r>
        <w:drawing>
          <wp:anchor distT="0" distB="0" distL="114300" distR="1900555" simplePos="0" relativeHeight="125829383" behindDoc="0" locked="0" layoutInCell="1" allowOverlap="1">
            <wp:simplePos x="0" y="0"/>
            <wp:positionH relativeFrom="page">
              <wp:posOffset>2656840</wp:posOffset>
            </wp:positionH>
            <wp:positionV relativeFrom="paragraph">
              <wp:posOffset>50800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8"/>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3114040</wp:posOffset>
                </wp:positionH>
                <wp:positionV relativeFrom="paragraph">
                  <wp:posOffset>453390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20000000000002pt;margin-top:35.7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3071495</wp:posOffset>
                </wp:positionH>
                <wp:positionV relativeFrom="paragraph">
                  <wp:posOffset>142240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1.84999999999999pt;margin-top:11.2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00АЭ80СЭ55БЕ' </w:t>
      </w:r>
      <w:r>
        <w:rPr>
          <w:color w:val="626262"/>
          <w:spacing w:val="0"/>
          <w:w w:val="100"/>
          <w:position w:val="0"/>
          <w:shd w:val="clear" w:color="auto" w:fill="auto"/>
          <w:lang w:val="ru-RU" w:eastAsia="ru-RU" w:bidi="ru-RU"/>
        </w:rPr>
        <w:t>7280Б46ЕСЕ1</w:t>
      </w:r>
      <w:r>
        <w:rPr>
          <w:spacing w:val="0"/>
          <w:w w:val="100"/>
          <w:position w:val="0"/>
          <w:shd w:val="clear" w:color="auto" w:fill="auto"/>
          <w:lang w:val="ru-RU" w:eastAsia="ru-RU" w:bidi="ru-RU"/>
        </w:rPr>
        <w:t>БА43Е0630</w:t>
      </w:r>
    </w:p>
    <w:p>
      <w:pPr>
        <w:pStyle w:val="Style29"/>
        <w:keepNext w:val="0"/>
        <w:keepLines w:val="0"/>
        <w:widowControl w:val="0"/>
        <w:shd w:val="clear" w:color="auto" w:fill="auto"/>
        <w:bidi w:val="0"/>
        <w:spacing w:before="0" w:after="400" w:line="240" w:lineRule="auto"/>
        <w:ind w:right="0" w:firstLine="0"/>
        <w:jc w:val="left"/>
      </w:pPr>
      <w:r>
        <w:rPr>
          <w:color w:val="626262"/>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24.04.2023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17.07.2024</w:t>
      </w:r>
    </w:p>
    <w:p>
      <w:pPr>
        <w:pStyle w:val="Style15"/>
        <w:keepNext w:val="0"/>
        <w:keepLines w:val="0"/>
        <w:widowControl w:val="0"/>
        <w:shd w:val="clear" w:color="auto" w:fill="auto"/>
        <w:bidi w:val="0"/>
        <w:spacing w:before="0" w:after="660" w:line="240" w:lineRule="auto"/>
        <w:ind w:left="1800" w:right="0" w:firstLine="0"/>
        <w:jc w:val="left"/>
      </w:pPr>
      <w:r>
        <w:drawing>
          <wp:anchor distT="0" distB="0" distL="114300" distR="1900555" simplePos="0" relativeHeight="125829384" behindDoc="0" locked="0" layoutInCell="1" allowOverlap="1">
            <wp:simplePos x="0" y="0"/>
            <wp:positionH relativeFrom="page">
              <wp:posOffset>2656840</wp:posOffset>
            </wp:positionH>
            <wp:positionV relativeFrom="paragraph">
              <wp:posOffset>50800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0"/>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3114040</wp:posOffset>
                </wp:positionH>
                <wp:positionV relativeFrom="paragraph">
                  <wp:posOffset>453390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20000000000002pt;margin-top:35.700000000000003pt;width:101.05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3071495</wp:posOffset>
                </wp:positionH>
                <wp:positionV relativeFrom="paragraph">
                  <wp:posOffset>142240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1.84999999999999pt;margin-top:11.20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А.С. Вишнякова</w:t>
      </w:r>
    </w:p>
    <w:p>
      <w:pPr>
        <w:pStyle w:val="Style29"/>
        <w:keepNext w:val="0"/>
        <w:keepLines w:val="0"/>
        <w:widowControl w:val="0"/>
        <w:shd w:val="clear" w:color="auto" w:fill="auto"/>
        <w:bidi w:val="0"/>
        <w:spacing w:before="0" w:after="0"/>
        <w:ind w:right="0"/>
        <w:jc w:val="left"/>
      </w:pPr>
      <w:r>
        <w:rPr>
          <w:spacing w:val="0"/>
          <w:w w:val="100"/>
          <w:position w:val="0"/>
          <w:shd w:val="clear" w:color="auto" w:fill="auto"/>
          <w:lang w:val="ru-RU" w:eastAsia="ru-RU" w:bidi="ru-RU"/>
        </w:rPr>
        <w:t xml:space="preserve">Кому </w:t>
      </w:r>
      <w:r>
        <w:rPr>
          <w:color w:val="626262"/>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Вишнякова Александра Сергеевна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4ЕВ9ЕЕВВЕА345ЕЕЕВО657Е958265СС1</w:t>
      </w:r>
      <w:r>
        <w:rPr>
          <w:color w:val="000000"/>
          <w:spacing w:val="0"/>
          <w:w w:val="100"/>
          <w:position w:val="0"/>
          <w:shd w:val="clear" w:color="auto" w:fill="auto"/>
          <w:lang w:val="ru-RU" w:eastAsia="ru-RU" w:bidi="ru-RU"/>
        </w:rPr>
        <w:t>1</w:t>
      </w:r>
    </w:p>
    <w:p>
      <w:pPr>
        <w:pStyle w:val="Style29"/>
        <w:keepNext w:val="0"/>
        <w:keepLines w:val="0"/>
        <w:widowControl w:val="0"/>
        <w:shd w:val="clear" w:color="auto" w:fill="auto"/>
        <w:bidi w:val="0"/>
        <w:spacing w:before="0" w:after="3760"/>
        <w:ind w:right="0"/>
        <w:jc w:val="left"/>
      </w:pPr>
      <w:r>
        <w:rPr>
          <w:color w:val="626262"/>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28.11.2022 </w:t>
      </w:r>
      <w:r>
        <w:rPr>
          <w:color w:val="8D8D8D"/>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21.02.2024</w:t>
      </w:r>
    </w:p>
    <w:p>
      <w:pPr>
        <w:pStyle w:val="Style3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Исп.Вишнякова А.С. тел.(863) 240-86-88, вн.161-132</w:t>
      </w:r>
    </w:p>
    <w:sectPr>
      <w:footnotePr>
        <w:pos w:val="pageBottom"/>
        <w:numFmt w:val="decimal"/>
        <w:numRestart w:val="continuous"/>
      </w:footnotePr>
      <w:type w:val="continuous"/>
      <w:pgSz w:w="11900" w:h="16840"/>
      <w:pgMar w:top="1110" w:right="541" w:bottom="136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9843770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2023-8032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5.10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4)_"/>
    <w:basedOn w:val="DefaultParagraphFont"/>
    <w:link w:val="Style9"/>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12">
    <w:name w:val="Заголовок №1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54545"/>
      <w:sz w:val="12"/>
      <w:szCs w:val="12"/>
      <w:u w:val="none"/>
    </w:rPr>
  </w:style>
  <w:style w:type="character" w:customStyle="1" w:styleId="CharStyle37">
    <w:name w:val="Основной текст (5)_"/>
    <w:basedOn w:val="DefaultParagraphFont"/>
    <w:link w:val="Style36"/>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3)"/>
    <w:basedOn w:val="Normal"/>
    <w:link w:val="CharStyle3"/>
    <w:pPr>
      <w:widowControl w:val="0"/>
      <w:shd w:val="clear" w:color="auto" w:fill="auto"/>
      <w:spacing w:after="120" w:line="254"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4)"/>
    <w:basedOn w:val="Normal"/>
    <w:link w:val="CharStyle10"/>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11">
    <w:name w:val="Заголовок №1"/>
    <w:basedOn w:val="Normal"/>
    <w:link w:val="CharStyle12"/>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9">
    <w:name w:val="Основной текст (2)"/>
    <w:basedOn w:val="Normal"/>
    <w:link w:val="CharStyle30"/>
    <w:pPr>
      <w:widowControl w:val="0"/>
      <w:shd w:val="clear" w:color="auto" w:fill="auto"/>
      <w:spacing w:line="276" w:lineRule="auto"/>
      <w:ind w:left="3100" w:firstLine="20"/>
    </w:pPr>
    <w:rPr>
      <w:rFonts w:ascii="Arial" w:eastAsia="Arial" w:hAnsi="Arial" w:cs="Arial"/>
      <w:b w:val="0"/>
      <w:bCs w:val="0"/>
      <w:i w:val="0"/>
      <w:iCs w:val="0"/>
      <w:smallCaps w:val="0"/>
      <w:strike w:val="0"/>
      <w:color w:val="454545"/>
      <w:sz w:val="12"/>
      <w:szCs w:val="12"/>
      <w:u w:val="none"/>
    </w:rPr>
  </w:style>
  <w:style w:type="paragraph" w:customStyle="1" w:styleId="Style36">
    <w:name w:val="Основной текст (5)"/>
    <w:basedOn w:val="Normal"/>
    <w:link w:val="CharStyle37"/>
    <w:pPr>
      <w:widowControl w:val="0"/>
      <w:shd w:val="clear" w:color="auto" w:fill="auto"/>
      <w:spacing w:after="24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