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6"/>
        <w:keepNext/>
        <w:keepLines/>
        <w:widowControl w:val="0"/>
        <w:shd w:val="clear" w:color="auto" w:fill="auto"/>
        <w:bidi w:val="0"/>
        <w:spacing w:before="0" w:after="0" w:line="240" w:lineRule="auto"/>
        <w:ind w:left="0" w:right="0" w:firstLine="480"/>
        <w:jc w:val="left"/>
      </w:pPr>
      <w:r>
        <mc:AlternateContent>
          <mc:Choice Requires="wps">
            <w:drawing>
              <wp:anchor distT="0" distB="1115695" distL="492125" distR="382270" simplePos="0" relativeHeight="125829378" behindDoc="0" locked="0" layoutInCell="1" allowOverlap="1">
                <wp:simplePos x="0" y="0"/>
                <wp:positionH relativeFrom="page">
                  <wp:posOffset>702310</wp:posOffset>
                </wp:positionH>
                <wp:positionV relativeFrom="paragraph">
                  <wp:posOffset>25400</wp:posOffset>
                </wp:positionV>
                <wp:extent cx="1390015" cy="213360"/>
                <wp:wrapSquare wrapText="bothSides"/>
                <wp:docPr id="1" name="Shape 1"/>
                <a:graphic xmlns:a="http://schemas.openxmlformats.org/drawingml/2006/main">
                  <a:graphicData uri="http://schemas.microsoft.com/office/word/2010/wordprocessingShape">
                    <wps:wsp>
                      <wps:cNvSpPr txBox="1"/>
                      <wps:spPr>
                        <a:xfrm>
                          <a:ext cx="1390015" cy="2133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300000000000004pt;margin-top:2.pt;width:109.45pt;height:16.800000000000001pt;z-index:-125829375;mso-wrap-distance-left:38.75pt;mso-wrap-distance-right:30.100000000000001pt;mso-wrap-distance-bottom:87.85000000000000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АНТИМОНОПОЛЬНАЯ СЛУЖБА</w:t>
                      </w:r>
                    </w:p>
                  </w:txbxContent>
                </v:textbox>
                <w10:wrap type="square" anchorx="page"/>
              </v:shape>
            </w:pict>
          </mc:Fallback>
        </mc:AlternateContent>
      </w:r>
      <w:r>
        <mc:AlternateContent>
          <mc:Choice Requires="wps">
            <w:drawing>
              <wp:anchor distT="292735" distB="408305" distL="446405" distR="382270" simplePos="0" relativeHeight="125829380" behindDoc="0" locked="0" layoutInCell="1" allowOverlap="1">
                <wp:simplePos x="0" y="0"/>
                <wp:positionH relativeFrom="page">
                  <wp:posOffset>656590</wp:posOffset>
                </wp:positionH>
                <wp:positionV relativeFrom="paragraph">
                  <wp:posOffset>318135</wp:posOffset>
                </wp:positionV>
                <wp:extent cx="1435735" cy="628015"/>
                <wp:wrapSquare wrapText="bothSides"/>
                <wp:docPr id="3" name="Shape 3"/>
                <a:graphic xmlns:a="http://schemas.openxmlformats.org/drawingml/2006/main">
                  <a:graphicData uri="http://schemas.microsoft.com/office/word/2010/wordprocessingShape">
                    <wps:wsp>
                      <wps:cNvSpPr txBox="1"/>
                      <wps:spPr>
                        <a:xfrm>
                          <a:ext cx="1435735" cy="628015"/>
                        </a:xfrm>
                        <a:prstGeom prst="rect"/>
                        <a:noFill/>
                      </wps:spPr>
                      <wps:txbx>
                        <w:txbxContent>
                          <w:p>
                            <w:pPr>
                              <w:pStyle w:val="Style2"/>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line="254" w:lineRule="auto"/>
                              <w:ind w:left="0" w:right="0" w:firstLine="200"/>
                              <w:jc w:val="left"/>
                            </w:pPr>
                            <w:r>
                              <w:rPr>
                                <w:color w:val="000000"/>
                                <w:spacing w:val="0"/>
                                <w:w w:val="100"/>
                                <w:position w:val="0"/>
                                <w:shd w:val="clear" w:color="auto" w:fill="auto"/>
                                <w:lang w:val="ru-RU" w:eastAsia="ru-RU" w:bidi="ru-RU"/>
                              </w:rPr>
                              <w:t>&lt;Ь нр 1НИШ иннмонмно н&gt;««»</w:t>
                            </w:r>
                          </w:p>
                          <w:p>
                            <w:pPr>
                              <w:pStyle w:val="Style2"/>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&lt;. ПАПЫ но / ШШ Мапсикмпи</w:t>
                              <w:br/>
                              <w:t>актепомному «круг* - Югре</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 xml:space="preserve">V I Мир» I \ н? и 4 им *к &lt; * &lt; </w:t>
                            </w:r>
                            <w:r>
                              <w:rPr>
                                <w:color w:val="000000"/>
                                <w:spacing w:val="0"/>
                                <w:w w:val="100"/>
                                <w:position w:val="0"/>
                                <w:shd w:val="clear" w:color="auto" w:fill="auto"/>
                                <w:vertAlign w:val="superscript"/>
                                <w:lang w:val="ru-RU" w:eastAsia="ru-RU" w:bidi="ru-RU"/>
                              </w:rPr>
                              <w:t>1</w:t>
                              <w:br/>
                            </w:r>
                            <w:r>
                              <w:rPr>
                                <w:color w:val="000000"/>
                                <w:spacing w:val="0"/>
                                <w:w w:val="100"/>
                                <w:position w:val="0"/>
                                <w:shd w:val="clear" w:color="auto" w:fill="auto"/>
                                <w:lang w:val="ru-RU" w:eastAsia="ru-RU" w:bidi="ru-RU"/>
                              </w:rPr>
                              <w:t>к и / н|ш ’К &gt; \ V» \</w:t>
                            </w:r>
                          </w:p>
                        </w:txbxContent>
                      </wps:txbx>
                      <wps:bodyPr lIns="0" tIns="0" rIns="0" bIns="0">
                        <a:noAutoFit/>
                      </wps:bodyPr>
                    </wps:wsp>
                  </a:graphicData>
                </a:graphic>
              </wp:anchor>
            </w:drawing>
          </mc:Choice>
          <mc:Fallback>
            <w:pict>
              <v:shape id="_x0000_s1029" type="#_x0000_t202" style="position:absolute;margin-left:51.700000000000003pt;margin-top:25.050000000000001pt;width:113.05pt;height:49.450000000000003pt;z-index:-125829373;mso-wrap-distance-left:35.149999999999999pt;mso-wrap-distance-top:23.050000000000001pt;mso-wrap-distance-right:30.100000000000001pt;mso-wrap-distance-bottom:32.149999999999999pt;mso-position-horizontal-relative:page" filled="f" stroked="f">
                <v:textbox inset="0,0,0,0">
                  <w:txbxContent>
                    <w:p>
                      <w:pPr>
                        <w:pStyle w:val="Style2"/>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0" w:line="254" w:lineRule="auto"/>
                        <w:ind w:left="0" w:right="0" w:firstLine="200"/>
                        <w:jc w:val="left"/>
                      </w:pPr>
                      <w:r>
                        <w:rPr>
                          <w:color w:val="000000"/>
                          <w:spacing w:val="0"/>
                          <w:w w:val="100"/>
                          <w:position w:val="0"/>
                          <w:shd w:val="clear" w:color="auto" w:fill="auto"/>
                          <w:lang w:val="ru-RU" w:eastAsia="ru-RU" w:bidi="ru-RU"/>
                        </w:rPr>
                        <w:t>&lt;Ь нр 1НИШ иннмонмно н&gt;««»</w:t>
                      </w:r>
                    </w:p>
                    <w:p>
                      <w:pPr>
                        <w:pStyle w:val="Style2"/>
                        <w:keepNext w:val="0"/>
                        <w:keepLines w:val="0"/>
                        <w:widowControl w:val="0"/>
                        <w:shd w:val="clear" w:color="auto" w:fill="auto"/>
                        <w:bidi w:val="0"/>
                        <w:spacing w:before="0" w:after="0" w:line="254" w:lineRule="auto"/>
                        <w:ind w:left="0" w:right="0" w:firstLine="0"/>
                        <w:jc w:val="center"/>
                      </w:pPr>
                      <w:r>
                        <w:rPr>
                          <w:color w:val="000000"/>
                          <w:spacing w:val="0"/>
                          <w:w w:val="100"/>
                          <w:position w:val="0"/>
                          <w:shd w:val="clear" w:color="auto" w:fill="auto"/>
                          <w:lang w:val="ru-RU" w:eastAsia="ru-RU" w:bidi="ru-RU"/>
                        </w:rPr>
                        <w:t>&lt;. ПАПЫ но / ШШ Мапсикмпи</w:t>
                        <w:br/>
                        <w:t>актепомному «круг* - Югре</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 xml:space="preserve">V I Мир» I \ н? и 4 им *к &lt; * &lt; </w:t>
                      </w:r>
                      <w:r>
                        <w:rPr>
                          <w:color w:val="000000"/>
                          <w:spacing w:val="0"/>
                          <w:w w:val="100"/>
                          <w:position w:val="0"/>
                          <w:shd w:val="clear" w:color="auto" w:fill="auto"/>
                          <w:vertAlign w:val="superscript"/>
                          <w:lang w:val="ru-RU" w:eastAsia="ru-RU" w:bidi="ru-RU"/>
                        </w:rPr>
                        <w:t>1</w:t>
                        <w:br/>
                      </w:r>
                      <w:r>
                        <w:rPr>
                          <w:color w:val="000000"/>
                          <w:spacing w:val="0"/>
                          <w:w w:val="100"/>
                          <w:position w:val="0"/>
                          <w:shd w:val="clear" w:color="auto" w:fill="auto"/>
                          <w:lang w:val="ru-RU" w:eastAsia="ru-RU" w:bidi="ru-RU"/>
                        </w:rPr>
                        <w:t>к и / н|ш ’К &gt; \ V» \</w:t>
                      </w:r>
                    </w:p>
                  </w:txbxContent>
                </v:textbox>
                <w10:wrap type="square" anchorx="page"/>
              </v:shape>
            </w:pict>
          </mc:Fallback>
        </mc:AlternateContent>
      </w:r>
      <w:r>
        <w:drawing>
          <wp:anchor distT="926465" distB="0" distL="114300" distR="114300" simplePos="0" relativeHeight="125829382" behindDoc="0" locked="0" layoutInCell="1" allowOverlap="1">
            <wp:simplePos x="0" y="0"/>
            <wp:positionH relativeFrom="page">
              <wp:posOffset>324485</wp:posOffset>
            </wp:positionH>
            <wp:positionV relativeFrom="paragraph">
              <wp:posOffset>951865</wp:posOffset>
            </wp:positionV>
            <wp:extent cx="2035810" cy="40259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2035810" cy="402590"/>
                    </a:xfrm>
                    <a:prstGeom prst="rect"/>
                  </pic:spPr>
                </pic:pic>
              </a:graphicData>
            </a:graphic>
          </wp:anchor>
        </w:drawing>
      </w:r>
      <w:bookmarkStart w:id="0" w:name="bookmark0"/>
      <w:r>
        <w:rPr>
          <w:color w:val="000000"/>
          <w:spacing w:val="0"/>
          <w:w w:val="100"/>
          <w:position w:val="0"/>
          <w:shd w:val="clear" w:color="auto" w:fill="auto"/>
          <w:lang w:val="ru-RU" w:eastAsia="ru-RU" w:bidi="ru-RU"/>
        </w:rPr>
        <w:t>Оператор электронной площадки:</w:t>
      </w:r>
      <w:bookmarkEnd w:id="0"/>
    </w:p>
    <w:p>
      <w:pPr>
        <w:pStyle w:val="Style4"/>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АО "Сбербанк АСТ"</w:t>
      </w:r>
    </w:p>
    <w:p>
      <w:pPr>
        <w:pStyle w:val="Style4"/>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119435, г. Москва, Большой Саввинский</w:t>
      </w:r>
    </w:p>
    <w:p>
      <w:pPr>
        <w:pStyle w:val="Style4"/>
        <w:keepNext w:val="0"/>
        <w:keepLines w:val="0"/>
        <w:widowControl w:val="0"/>
        <w:shd w:val="clear" w:color="auto" w:fill="auto"/>
        <w:bidi w:val="0"/>
        <w:spacing w:before="0" w:after="180" w:line="240" w:lineRule="auto"/>
        <w:ind w:left="0" w:right="0" w:firstLine="480"/>
        <w:jc w:val="left"/>
      </w:pPr>
      <w:r>
        <w:rPr>
          <w:color w:val="000000"/>
          <w:spacing w:val="0"/>
          <w:w w:val="100"/>
          <w:position w:val="0"/>
          <w:shd w:val="clear" w:color="auto" w:fill="auto"/>
          <w:lang w:val="ru-RU" w:eastAsia="ru-RU" w:bidi="ru-RU"/>
        </w:rPr>
        <w:t>переулок, д.12, стр.9</w:t>
      </w:r>
    </w:p>
    <w:p>
      <w:pPr>
        <w:pStyle w:val="Style6"/>
        <w:keepNext/>
        <w:keepLines/>
        <w:widowControl w:val="0"/>
        <w:shd w:val="clear" w:color="auto" w:fill="auto"/>
        <w:bidi w:val="0"/>
        <w:spacing w:before="0" w:after="0" w:line="240" w:lineRule="auto"/>
        <w:ind w:left="0" w:right="0" w:firstLine="480"/>
        <w:jc w:val="left"/>
      </w:pPr>
      <w:bookmarkStart w:id="2" w:name="bookmark2"/>
      <w:r>
        <w:rPr>
          <w:color w:val="000000"/>
          <w:spacing w:val="0"/>
          <w:w w:val="100"/>
          <w:position w:val="0"/>
          <w:shd w:val="clear" w:color="auto" w:fill="auto"/>
          <w:lang w:val="ru-RU" w:eastAsia="ru-RU" w:bidi="ru-RU"/>
        </w:rPr>
        <w:t>Заявитель:</w:t>
      </w:r>
      <w:bookmarkEnd w:id="2"/>
    </w:p>
    <w:p>
      <w:pPr>
        <w:pStyle w:val="Style4"/>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АО «ББ Труп»</w:t>
      </w:r>
    </w:p>
    <w:p>
      <w:pPr>
        <w:pStyle w:val="Style4"/>
        <w:keepNext w:val="0"/>
        <w:keepLines w:val="0"/>
        <w:widowControl w:val="0"/>
        <w:shd w:val="clear" w:color="auto" w:fill="auto"/>
        <w:bidi w:val="0"/>
        <w:spacing w:before="0" w:after="180" w:line="240" w:lineRule="auto"/>
        <w:ind w:left="480" w:right="0" w:firstLine="0"/>
        <w:jc w:val="left"/>
      </w:pPr>
      <w:r>
        <w:rPr>
          <w:color w:val="000000"/>
          <w:spacing w:val="0"/>
          <w:w w:val="100"/>
          <w:position w:val="0"/>
          <w:shd w:val="clear" w:color="auto" w:fill="auto"/>
          <w:lang w:val="ru-RU" w:eastAsia="ru-RU" w:bidi="ru-RU"/>
        </w:rPr>
        <w:t>424005, г. Йошкар-Ола, ул. Тракт Сернурский, дом 4, пом. 10</w:t>
      </w:r>
    </w:p>
    <w:p>
      <w:pPr>
        <w:pStyle w:val="Style6"/>
        <w:keepNext/>
        <w:keepLines/>
        <w:widowControl w:val="0"/>
        <w:shd w:val="clear" w:color="auto" w:fill="auto"/>
        <w:bidi w:val="0"/>
        <w:spacing w:before="0" w:after="0" w:line="240" w:lineRule="auto"/>
        <w:ind w:left="3620" w:right="0" w:hanging="3140"/>
        <w:jc w:val="left"/>
      </w:pPr>
      <w:bookmarkStart w:id="4" w:name="bookmark4"/>
      <w:r>
        <w:rPr>
          <w:color w:val="000000"/>
          <w:spacing w:val="0"/>
          <w:w w:val="100"/>
          <w:position w:val="0"/>
          <w:shd w:val="clear" w:color="auto" w:fill="auto"/>
          <w:lang w:val="ru-RU" w:eastAsia="ru-RU" w:bidi="ru-RU"/>
        </w:rPr>
        <w:t>Заказчик:</w:t>
      </w:r>
      <w:bookmarkEnd w:id="4"/>
    </w:p>
    <w:p>
      <w:pPr>
        <w:pStyle w:val="Style4"/>
        <w:keepNext w:val="0"/>
        <w:keepLines w:val="0"/>
        <w:widowControl w:val="0"/>
        <w:shd w:val="clear" w:color="auto" w:fill="auto"/>
        <w:bidi w:val="0"/>
        <w:spacing w:before="0" w:after="0" w:line="240" w:lineRule="auto"/>
        <w:ind w:left="3620" w:right="0" w:hanging="3140"/>
        <w:jc w:val="left"/>
      </w:pPr>
      <w:r>
        <w:rPr>
          <w:color w:val="000000"/>
          <w:spacing w:val="0"/>
          <w:w w:val="100"/>
          <w:position w:val="0"/>
          <w:shd w:val="clear" w:color="auto" w:fill="auto"/>
          <w:lang w:val="ru-RU" w:eastAsia="ru-RU" w:bidi="ru-RU"/>
        </w:rPr>
        <w:t>Бюджетное учреждение Ханты-Мансийского автономного округа-Югры «Нижнесортымская участковая больница»</w:t>
      </w:r>
    </w:p>
    <w:p>
      <w:pPr>
        <w:pStyle w:val="Style4"/>
        <w:keepNext w:val="0"/>
        <w:keepLines w:val="0"/>
        <w:widowControl w:val="0"/>
        <w:shd w:val="clear" w:color="auto" w:fill="auto"/>
        <w:bidi w:val="0"/>
        <w:spacing w:before="0" w:after="600" w:line="240" w:lineRule="auto"/>
        <w:ind w:left="3620" w:right="0" w:firstLine="0"/>
        <w:jc w:val="left"/>
      </w:pPr>
      <w:r>
        <w:rPr>
          <w:color w:val="000000"/>
          <w:spacing w:val="0"/>
          <w:w w:val="100"/>
          <w:position w:val="0"/>
          <w:shd w:val="clear" w:color="auto" w:fill="auto"/>
          <w:lang w:val="ru-RU" w:eastAsia="ru-RU" w:bidi="ru-RU"/>
        </w:rPr>
        <w:t>628447, ХМАО-Югра, п. Нижнесортымский, ул. Кедровая, дом 6</w:t>
      </w:r>
    </w:p>
    <w:p>
      <w:pPr>
        <w:pStyle w:val="Style6"/>
        <w:keepNext/>
        <w:keepLines/>
        <w:widowControl w:val="0"/>
        <w:shd w:val="clear" w:color="auto" w:fill="auto"/>
        <w:bidi w:val="0"/>
        <w:spacing w:before="0" w:after="180" w:line="240" w:lineRule="auto"/>
        <w:ind w:left="0" w:right="0" w:firstLine="0"/>
        <w:jc w:val="center"/>
      </w:pPr>
      <w:bookmarkStart w:id="6" w:name="bookmark6"/>
      <w:r>
        <w:rPr>
          <w:color w:val="000000"/>
          <w:spacing w:val="0"/>
          <w:w w:val="100"/>
          <w:position w:val="0"/>
          <w:shd w:val="clear" w:color="auto" w:fill="auto"/>
          <w:lang w:val="ru-RU" w:eastAsia="ru-RU" w:bidi="ru-RU"/>
        </w:rPr>
        <w:t>РЕШЕНИЕ № 086/06/14-688/2023</w:t>
      </w:r>
      <w:bookmarkEnd w:id="6"/>
    </w:p>
    <w:p>
      <w:pPr>
        <w:pStyle w:val="Style4"/>
        <w:keepNext w:val="0"/>
        <w:keepLines w:val="0"/>
        <w:widowControl w:val="0"/>
        <w:shd w:val="clear" w:color="auto" w:fill="auto"/>
        <w:tabs>
          <w:tab w:pos="5318" w:val="left"/>
        </w:tabs>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объявлена 27.04.2023</w:t>
        <w:tab/>
        <w:t>г. Ханты-Мансийск</w:t>
      </w:r>
    </w:p>
    <w:p>
      <w:pPr>
        <w:pStyle w:val="Style4"/>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Изготовлено в полном объеме 03.05.2023</w:t>
      </w:r>
    </w:p>
    <w:p>
      <w:pPr>
        <w:pStyle w:val="Style4"/>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Председатель комиссии:</w:t>
      </w:r>
    </w:p>
    <w:p>
      <w:pPr>
        <w:pStyle w:val="Style4"/>
        <w:keepNext w:val="0"/>
        <w:keepLines w:val="0"/>
        <w:widowControl w:val="0"/>
        <w:numPr>
          <w:ilvl w:val="0"/>
          <w:numId w:val="1"/>
        </w:numPr>
        <w:shd w:val="clear" w:color="auto" w:fill="auto"/>
        <w:tabs>
          <w:tab w:pos="690"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Членов комиссии:</w:t>
      </w:r>
    </w:p>
    <w:p>
      <w:pPr>
        <w:pStyle w:val="Style4"/>
        <w:keepNext w:val="0"/>
        <w:keepLines w:val="0"/>
        <w:widowControl w:val="0"/>
        <w:numPr>
          <w:ilvl w:val="0"/>
          <w:numId w:val="1"/>
        </w:numPr>
        <w:shd w:val="clear" w:color="auto" w:fill="auto"/>
        <w:tabs>
          <w:tab w:pos="690"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Мацола А.А. - Старший специалист 1 разряда отдела Управления;</w:t>
      </w:r>
    </w:p>
    <w:p>
      <w:pPr>
        <w:pStyle w:val="Style4"/>
        <w:keepNext w:val="0"/>
        <w:keepLines w:val="0"/>
        <w:widowControl w:val="0"/>
        <w:numPr>
          <w:ilvl w:val="0"/>
          <w:numId w:val="1"/>
        </w:numPr>
        <w:shd w:val="clear" w:color="auto" w:fill="auto"/>
        <w:tabs>
          <w:tab w:pos="690" w:val="left"/>
        </w:tabs>
        <w:bidi w:val="0"/>
        <w:spacing w:before="0" w:after="180" w:line="240" w:lineRule="auto"/>
        <w:ind w:left="0" w:right="0" w:firstLine="480"/>
        <w:jc w:val="both"/>
      </w:pPr>
      <w:r>
        <w:rPr>
          <w:color w:val="000000"/>
          <w:spacing w:val="0"/>
          <w:w w:val="100"/>
          <w:position w:val="0"/>
          <w:shd w:val="clear" w:color="auto" w:fill="auto"/>
          <w:lang w:val="ru-RU" w:eastAsia="ru-RU" w:bidi="ru-RU"/>
        </w:rPr>
        <w:t>Сафонов С.И. - Специалист-эксперт отдела Управления,</w:t>
      </w:r>
    </w:p>
    <w:p>
      <w:pPr>
        <w:pStyle w:val="Style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от Заявителя - посредством видеоконференц-связи Мурашова Л.В. по доверенности №85/2023 от 25.04.2023;</w:t>
      </w:r>
    </w:p>
    <w:p>
      <w:pPr>
        <w:pStyle w:val="Style4"/>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от Заказчика - посредством видеоконференц-связи Музыка А.Н. по доверенности №07-95- 1022 от 18.04.2023,</w:t>
      </w:r>
    </w:p>
    <w:p>
      <w:pPr>
        <w:pStyle w:val="Style4"/>
        <w:keepNext w:val="0"/>
        <w:keepLines w:val="0"/>
        <w:widowControl w:val="0"/>
        <w:shd w:val="clear" w:color="auto" w:fill="auto"/>
        <w:bidi w:val="0"/>
        <w:spacing w:before="0" w:after="420" w:line="240" w:lineRule="auto"/>
        <w:ind w:left="0" w:right="0" w:firstLine="480"/>
        <w:jc w:val="both"/>
      </w:pPr>
      <w:r>
        <w:rPr>
          <w:color w:val="000000"/>
          <w:spacing w:val="0"/>
          <w:w w:val="100"/>
          <w:position w:val="0"/>
          <w:shd w:val="clear" w:color="auto" w:fill="auto"/>
          <w:lang w:val="ru-RU" w:eastAsia="ru-RU" w:bidi="ru-RU"/>
        </w:rPr>
        <w:t>рассмотрев жалобу АО «ББ Труп» (ИНН: 1215228078; ОГРН: 1191215001735) от 24.04.2023 №4119/23, на действия Заказчика - Бюджетное учреждение Ханты-Мансийского автономного округа-Югры «Нижнесортымская участковая больница», при проведении электронного аукциона, предметом которого является Поставка медицинского расходного материала (эндотрахеальные трубки...) (извещение № 0387200030923000051) и в результате осуществления внеплановой про</w:t>
        <w:softHyphen/>
        <w:t>верки в соответствии с пунктом 1 части 15 статьи 99 Федерального закона от 05.04.2013 И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keepNext/>
        <w:keepLines/>
        <w:widowControl w:val="0"/>
        <w:shd w:val="clear" w:color="auto" w:fill="auto"/>
        <w:bidi w:val="0"/>
        <w:spacing w:before="0" w:after="0" w:line="240" w:lineRule="auto"/>
        <w:ind w:left="0" w:right="0" w:firstLine="0"/>
        <w:jc w:val="both"/>
      </w:pPr>
      <w:bookmarkStart w:id="8" w:name="bookmark8"/>
      <w:r>
        <w:rPr>
          <w:color w:val="000000"/>
          <w:spacing w:val="0"/>
          <w:w w:val="100"/>
          <w:position w:val="0"/>
          <w:shd w:val="clear" w:color="auto" w:fill="auto"/>
          <w:lang w:val="ru-RU" w:eastAsia="ru-RU" w:bidi="ru-RU"/>
        </w:rPr>
        <w:t>111111111111111111111111</w:t>
      </w:r>
      <w:bookmarkEnd w:id="8"/>
    </w:p>
    <w:p>
      <w:pPr>
        <w:pStyle w:val="Style4"/>
        <w:keepNext w:val="0"/>
        <w:keepLines w:val="0"/>
        <w:widowControl w:val="0"/>
        <w:shd w:val="clear" w:color="auto" w:fill="auto"/>
        <w:bidi w:val="0"/>
        <w:spacing w:before="0" w:after="100" w:line="240" w:lineRule="auto"/>
        <w:ind w:left="0" w:right="0" w:firstLine="0"/>
        <w:jc w:val="both"/>
      </w:pPr>
      <w:r>
        <w:rPr>
          <w:color w:val="000000"/>
          <w:spacing w:val="0"/>
          <w:w w:val="100"/>
          <w:position w:val="0"/>
          <w:shd w:val="clear" w:color="auto" w:fill="auto"/>
          <w:lang w:val="ru-RU" w:eastAsia="ru-RU" w:bidi="ru-RU"/>
        </w:rPr>
        <w:t>2023-3269</w:t>
      </w:r>
    </w:p>
    <w:p>
      <w:pPr>
        <w:pStyle w:val="Style6"/>
        <w:keepNext/>
        <w:keepLines/>
        <w:widowControl w:val="0"/>
        <w:shd w:val="clear" w:color="auto" w:fill="auto"/>
        <w:bidi w:val="0"/>
        <w:spacing w:before="0" w:after="180" w:line="240" w:lineRule="auto"/>
        <w:ind w:left="0" w:right="0" w:firstLine="0"/>
        <w:jc w:val="center"/>
      </w:pPr>
      <w:bookmarkStart w:id="10" w:name="bookmark10"/>
      <w:r>
        <w:rPr>
          <w:color w:val="000000"/>
          <w:spacing w:val="0"/>
          <w:w w:val="100"/>
          <w:position w:val="0"/>
          <w:shd w:val="clear" w:color="auto" w:fill="auto"/>
          <w:lang w:val="ru-RU" w:eastAsia="ru-RU" w:bidi="ru-RU"/>
        </w:rPr>
        <w:t>УСТАНОВИЛА:</w:t>
      </w:r>
      <w:bookmarkEnd w:id="10"/>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АО «ББ Труп» (ИНН: 1215228078; ОГРН: 1191215001735) от 24.04.2023 №4119/23, на действия Заказчика - Бюджетное учреждение Ханты- Мансийского автономного округа-Югры «Нижнесортымская участковая больница», при проведении электронного аукциона, предметом которого является Поставка медицинского расходного материала (эндотрахеальные трубки...) (извещение № 0387200030923000051).</w:t>
      </w: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доводе жалобы Заявитель указал следующее:</w:t>
      </w:r>
    </w:p>
    <w:p>
      <w:pPr>
        <w:pStyle w:val="Style4"/>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1. Лот сформирован с нарушением требований Постановления № 102.</w:t>
      </w:r>
    </w:p>
    <w:p>
      <w:pPr>
        <w:pStyle w:val="Style6"/>
        <w:keepNext/>
        <w:keepLines/>
        <w:widowControl w:val="0"/>
        <w:shd w:val="clear" w:color="auto" w:fill="auto"/>
        <w:bidi w:val="0"/>
        <w:spacing w:before="0" w:after="0" w:line="240" w:lineRule="auto"/>
        <w:ind w:left="0" w:right="0" w:firstLine="500"/>
        <w:jc w:val="both"/>
      </w:pPr>
      <w:bookmarkStart w:id="12" w:name="bookmark12"/>
      <w:r>
        <w:rPr>
          <w:color w:val="000000"/>
          <w:spacing w:val="0"/>
          <w:w w:val="100"/>
          <w:position w:val="0"/>
          <w:shd w:val="clear" w:color="auto" w:fill="auto"/>
          <w:lang w:val="ru-RU" w:eastAsia="ru-RU" w:bidi="ru-RU"/>
        </w:rPr>
        <w:t>В ходе рассмотрения доводов сторон, материалов дела и проведения внеплановой проверки, Комиссией Управления установлено следующее.</w:t>
      </w:r>
      <w:bookmarkEnd w:id="12"/>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Относительно довода жалоба Комиссия Управления поясняет следующее.</w:t>
      </w: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пункту 15 части 1 статьи 42 Закона о контрактной системе при осуществлении за</w:t>
        <w:softHyphen/>
        <w:t>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w:t>
        <w:softHyphen/>
        <w:t>го право действовать от имени заказчика, и размещает в единой информационной системе извеще</w:t>
        <w:softHyphen/>
        <w:t>ние об осуществлении закупки, содержащее информацию об условиях, о запретах и об ограниче</w:t>
        <w:softHyphen/>
        <w:t>ниях допуска товаров, происходящих из иностранного государства или группы иностранных госу</w:t>
        <w:softHyphen/>
        <w:t>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допуска указанных товаров, работ, услуг, включая минимальную обязательную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На основании пункта 2 части 29 статьи 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извещению предмет закупки: Поставка медицинского расходного материала (эндотрахеальные трубки...).</w:t>
      </w:r>
    </w:p>
    <w:p>
      <w:pPr>
        <w:pStyle w:val="Style4"/>
        <w:keepNext w:val="0"/>
        <w:keepLines w:val="0"/>
        <w:widowControl w:val="0"/>
        <w:shd w:val="clear" w:color="auto" w:fill="auto"/>
        <w:bidi w:val="0"/>
        <w:spacing w:before="0" w:after="360" w:line="240" w:lineRule="auto"/>
        <w:ind w:left="0" w:right="0" w:firstLine="500"/>
        <w:jc w:val="both"/>
      </w:pPr>
      <w:r>
        <w:rPr>
          <w:color w:val="000000"/>
          <w:spacing w:val="0"/>
          <w:w w:val="100"/>
          <w:position w:val="0"/>
          <w:shd w:val="clear" w:color="auto" w:fill="auto"/>
          <w:lang w:val="ru-RU" w:eastAsia="ru-RU" w:bidi="ru-RU"/>
        </w:rPr>
        <w:t>Согласно описанию объекта закупки (извещение № 0387200030923000051) Заказчику требуется следующее.</w:t>
      </w:r>
    </w:p>
    <w:tbl>
      <w:tblPr>
        <w:tblOverlap w:val="never"/>
        <w:jc w:val="center"/>
        <w:tblLayout w:type="fixed"/>
      </w:tblPr>
      <w:tblGrid>
        <w:gridCol w:w="4603"/>
        <w:gridCol w:w="2352"/>
      </w:tblGrid>
      <w:tr>
        <w:trPr>
          <w:trHeight w:val="21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Тип объекта закупки</w:t>
            </w:r>
          </w:p>
        </w:tc>
        <w:tc>
          <w:tcPr>
            <w:tcBorders>
              <w:top w:val="single" w:sz="4"/>
              <w:left w:val="single" w:sz="4"/>
              <w:right w:val="single" w:sz="4"/>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Товар</w:t>
            </w:r>
          </w:p>
        </w:tc>
      </w:tr>
      <w:tr>
        <w:trPr>
          <w:trHeight w:val="221" w:hRule="exact"/>
        </w:trPr>
        <w:tc>
          <w:tcPr>
            <w:tcBorders>
              <w:top w:val="single" w:sz="4"/>
              <w:left w:val="single" w:sz="4"/>
              <w:bottom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Наименование товара, работы, услуги | Код позиции | Характеристики тонара, работы, услуги</w:t>
            </w:r>
          </w:p>
        </w:tc>
        <w:tc>
          <w:tcPr>
            <w:tcBorders>
              <w:top w:val="single" w:sz="4"/>
              <w:left w:val="single" w:sz="4"/>
              <w:bottom w:val="single" w:sz="4"/>
              <w:right w:val="single" w:sz="4"/>
            </w:tcBorders>
            <w:shd w:val="clear" w:color="auto" w:fill="auto"/>
            <w:vAlign w:val="top"/>
          </w:tcPr>
          <w:p>
            <w:pPr>
              <w:pStyle w:val="Style13"/>
              <w:keepNext w:val="0"/>
              <w:keepLines w:val="0"/>
              <w:widowControl w:val="0"/>
              <w:shd w:val="clear" w:color="auto" w:fill="auto"/>
              <w:tabs>
                <w:tab w:pos="1522" w:val="left"/>
              </w:tabs>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Количест | Единиц | Цена</w:t>
              <w:tab/>
              <w:t>за | Стоимость</w:t>
            </w:r>
          </w:p>
        </w:tc>
      </w:tr>
    </w:tbl>
    <w:p>
      <w:pPr>
        <w:widowControl w:val="0"/>
        <w:spacing w:line="1" w:lineRule="exact"/>
      </w:pPr>
      <w:r>
        <w:br w:type="page"/>
      </w:r>
    </w:p>
    <w:tbl>
      <w:tblPr>
        <w:tblOverlap w:val="never"/>
        <w:jc w:val="center"/>
        <w:tblLayout w:type="fixed"/>
      </w:tblPr>
      <w:tblGrid>
        <w:gridCol w:w="1925"/>
        <w:gridCol w:w="739"/>
        <w:gridCol w:w="778"/>
        <w:gridCol w:w="562"/>
        <w:gridCol w:w="595"/>
        <w:gridCol w:w="542"/>
        <w:gridCol w:w="466"/>
        <w:gridCol w:w="696"/>
        <w:gridCol w:w="672"/>
      </w:tblGrid>
      <w:tr>
        <w:trPr>
          <w:trHeight w:val="59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66" w:lineRule="auto"/>
              <w:ind w:left="0" w:right="0" w:firstLine="0"/>
              <w:jc w:val="left"/>
              <w:rPr>
                <w:sz w:val="10"/>
                <w:szCs w:val="10"/>
              </w:rPr>
            </w:pPr>
            <w:r>
              <w:rPr>
                <w:color w:val="000000"/>
                <w:spacing w:val="0"/>
                <w:w w:val="100"/>
                <w:position w:val="0"/>
                <w:sz w:val="10"/>
                <w:szCs w:val="10"/>
                <w:shd w:val="clear" w:color="auto" w:fill="auto"/>
                <w:lang w:val="ru-RU" w:eastAsia="ru-RU" w:bidi="ru-RU"/>
              </w:rPr>
              <w:t>Значение характер истики</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71" w:lineRule="auto"/>
              <w:ind w:left="0" w:right="0" w:firstLine="0"/>
              <w:jc w:val="left"/>
              <w:rPr>
                <w:sz w:val="10"/>
                <w:szCs w:val="10"/>
              </w:rPr>
            </w:pPr>
            <w:r>
              <w:rPr>
                <w:color w:val="000000"/>
                <w:spacing w:val="0"/>
                <w:w w:val="100"/>
                <w:position w:val="0"/>
                <w:sz w:val="10"/>
                <w:szCs w:val="10"/>
                <w:u w:val="single"/>
                <w:shd w:val="clear" w:color="auto" w:fill="auto"/>
                <w:lang w:val="ru-RU" w:eastAsia="ru-RU" w:bidi="ru-RU"/>
              </w:rPr>
              <w:t xml:space="preserve">Р-ДИПИЦЯ </w:t>
            </w:r>
            <w:r>
              <w:rPr>
                <w:color w:val="000000"/>
                <w:spacing w:val="0"/>
                <w:w w:val="100"/>
                <w:position w:val="0"/>
                <w:sz w:val="10"/>
                <w:szCs w:val="10"/>
                <w:shd w:val="clear" w:color="auto" w:fill="auto"/>
                <w:lang w:val="ru-RU" w:eastAsia="ru-RU" w:bidi="ru-RU"/>
              </w:rPr>
              <w:t>измерения характерно тики</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во(объсм работы, услуги)</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а измерен ия</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единицу</w:t>
            </w:r>
          </w:p>
        </w:tc>
        <w:tc>
          <w:tcPr>
            <w:tcBorders>
              <w:top w:val="single" w:sz="4"/>
              <w:left w:val="single" w:sz="4"/>
              <w:righ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позиции</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71" w:lineRule="auto"/>
              <w:ind w:left="0" w:right="0" w:firstLine="0"/>
              <w:jc w:val="both"/>
              <w:rPr>
                <w:sz w:val="10"/>
                <w:szCs w:val="10"/>
              </w:rPr>
            </w:pPr>
            <w:r>
              <w:rPr>
                <w:color w:val="000000"/>
                <w:spacing w:val="0"/>
                <w:w w:val="100"/>
                <w:position w:val="0"/>
                <w:sz w:val="10"/>
                <w:szCs w:val="10"/>
                <w:shd w:val="clear" w:color="auto" w:fill="auto"/>
                <w:lang w:val="ru-RU" w:eastAsia="ru-RU" w:bidi="ru-RU"/>
              </w:rPr>
              <w:t>Стилет для воздуховода, одноразового использования</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32.50.13.190- 00007461</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228.49</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4569.80</w:t>
            </w:r>
          </w:p>
        </w:tc>
      </w:tr>
      <w:tr>
        <w:trPr>
          <w:trHeight w:val="331"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7" w:val="left"/>
                <w:tab w:pos="1790"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626.00</w:t>
            </w:r>
          </w:p>
        </w:tc>
      </w:tr>
      <w:tr>
        <w:trPr>
          <w:trHeight w:val="326"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71" w:lineRule="auto"/>
              <w:ind w:left="0" w:right="0" w:firstLine="0"/>
              <w:jc w:val="both"/>
              <w:rPr>
                <w:sz w:val="10"/>
                <w:szCs w:val="10"/>
              </w:rPr>
            </w:pPr>
            <w:r>
              <w:rPr>
                <w:color w:val="000000"/>
                <w:spacing w:val="0"/>
                <w:w w:val="100"/>
                <w:position w:val="0"/>
                <w:sz w:val="10"/>
                <w:szCs w:val="10"/>
                <w:shd w:val="clear" w:color="auto" w:fill="auto"/>
                <w:lang w:val="ru-RU" w:eastAsia="ru-RU" w:bidi="ru-RU"/>
              </w:rPr>
              <w:t>Стилет для воздуховода, одноразового использования</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52"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32.50.13.190- 00007461</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228.49</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4569.80</w:t>
            </w:r>
          </w:p>
        </w:tc>
      </w:tr>
      <w:tr>
        <w:trPr>
          <w:trHeight w:val="701" w:hRule="exact"/>
        </w:trPr>
        <w:tc>
          <w:tcPr>
            <w:vMerge w:val="restart"/>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Тепло/влагообменник/бактериальный фильтр, стерильный</w:t>
            </w:r>
          </w:p>
        </w:tc>
        <w:tc>
          <w:tcPr>
            <w:vMerge w:val="restart"/>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52"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32.50.13.190- 00472</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Внутренний объем</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&gt; 51 и &lt; 100</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9" w:lineRule="auto"/>
              <w:ind w:left="0" w:right="0" w:firstLine="0"/>
              <w:jc w:val="left"/>
              <w:rPr>
                <w:sz w:val="10"/>
                <w:szCs w:val="10"/>
              </w:rPr>
            </w:pPr>
            <w:r>
              <w:rPr>
                <w:color w:val="000000"/>
                <w:spacing w:val="0"/>
                <w:w w:val="100"/>
                <w:position w:val="0"/>
                <w:sz w:val="10"/>
                <w:szCs w:val="10"/>
                <w:shd w:val="clear" w:color="auto" w:fill="auto"/>
                <w:lang w:val="ru-RU" w:eastAsia="ru-RU" w:bidi="ru-RU"/>
              </w:rPr>
              <w:t>Кубически й сантиметр ;</w:t>
            </w:r>
            <w:r>
              <w:rPr>
                <w:color w:val="000000"/>
                <w:spacing w:val="0"/>
                <w:w w:val="100"/>
                <w:position w:val="0"/>
                <w:sz w:val="10"/>
                <w:szCs w:val="10"/>
                <w:shd w:val="clear" w:color="auto" w:fill="auto"/>
                <w:vertAlign w:val="superscript"/>
                <w:lang w:val="ru-RU" w:eastAsia="ru-RU" w:bidi="ru-RU"/>
              </w:rPr>
              <w:t>л</w:t>
            </w:r>
            <w:r>
              <w:rPr>
                <w:color w:val="000000"/>
                <w:spacing w:val="0"/>
                <w:w w:val="100"/>
                <w:position w:val="0"/>
                <w:sz w:val="10"/>
                <w:szCs w:val="10"/>
                <w:shd w:val="clear" w:color="auto" w:fill="auto"/>
                <w:lang w:val="ru-RU" w:eastAsia="ru-RU" w:bidi="ru-RU"/>
              </w:rPr>
              <w:t>милдили тр</w:t>
            </w:r>
          </w:p>
        </w:tc>
        <w:tc>
          <w:tcPr>
            <w:vMerge w:val="restart"/>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vMerge w:val="restart"/>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vMerge w:val="restart"/>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75.90</w:t>
            </w:r>
          </w:p>
        </w:tc>
        <w:tc>
          <w:tcPr>
            <w:vMerge w:val="restart"/>
            <w:tcBorders>
              <w:top w:val="single" w:sz="4"/>
              <w:left w:val="single" w:sz="4"/>
              <w:righ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1518.00</w:t>
            </w:r>
          </w:p>
        </w:tc>
      </w:tr>
      <w:tr>
        <w:trPr>
          <w:trHeight w:val="32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Эффективное! ь фильтрации</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2" w:lineRule="auto"/>
              <w:ind w:left="0" w:right="0" w:firstLine="0"/>
              <w:jc w:val="left"/>
              <w:rPr>
                <w:sz w:val="10"/>
                <w:szCs w:val="10"/>
              </w:rPr>
            </w:pPr>
            <w:r>
              <w:rPr>
                <w:color w:val="000000"/>
                <w:spacing w:val="0"/>
                <w:w w:val="100"/>
                <w:position w:val="0"/>
                <w:sz w:val="10"/>
                <w:szCs w:val="10"/>
                <w:shd w:val="clear" w:color="auto" w:fill="auto"/>
                <w:lang w:val="ru-RU" w:eastAsia="ru-RU" w:bidi="ru-RU"/>
              </w:rPr>
              <w:t>&gt; 99.9 и &lt; 100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Процент</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32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Тип фильтра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Бактериал ьный</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322"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Фильтр воздушный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48</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Упаковк 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35.21</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1690.08</w:t>
            </w:r>
          </w:p>
        </w:tc>
      </w:tr>
      <w:tr>
        <w:trPr>
          <w:trHeight w:val="322"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Катетер уретральный для однократного дренирования</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32.50.13.190- 00006894</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8.76</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175.20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2" w:lineRule="auto"/>
              <w:ind w:left="0" w:right="0" w:firstLine="0"/>
              <w:jc w:val="both"/>
              <w:rPr>
                <w:sz w:val="10"/>
                <w:szCs w:val="10"/>
              </w:rPr>
            </w:pPr>
            <w:r>
              <w:rPr>
                <w:color w:val="000000"/>
                <w:spacing w:val="0"/>
                <w:w w:val="100"/>
                <w:position w:val="0"/>
                <w:sz w:val="10"/>
                <w:szCs w:val="10"/>
                <w:shd w:val="clear" w:color="auto" w:fill="auto"/>
                <w:lang w:val="ru-RU" w:eastAsia="ru-RU" w:bidi="ru-RU"/>
              </w:rPr>
              <w:t>Катетер уретральный для однократного дренирования</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2"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32.50.13.190- 00006894</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8.76</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175.20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 ректальная газоотводная, одноразо</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32.87</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657.40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7" w:val="left"/>
                <w:tab w:pos="1795"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626.00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7" w:val="left"/>
                <w:tab w:pos="1795"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626.00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7" w:val="left"/>
                <w:tab w:pos="1795"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626.00</w:t>
            </w:r>
          </w:p>
        </w:tc>
      </w:tr>
      <w:tr>
        <w:trPr>
          <w:trHeight w:val="331"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7" w:val="left"/>
                <w:tab w:pos="1795"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626.00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72" w:val="left"/>
                <w:tab w:pos="1795"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1252.00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7" w:val="left"/>
                <w:tab w:pos="1795"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1252.00</w:t>
            </w:r>
          </w:p>
        </w:tc>
      </w:tr>
      <w:tr>
        <w:trPr>
          <w:trHeight w:val="322"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7" w:val="left"/>
                <w:tab w:pos="1790"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1252.00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7" w:val="left"/>
                <w:tab w:pos="1795"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 xml:space="preserve">аСШфациОННОЙ </w:t>
            </w:r>
            <w:r>
              <w:rPr>
                <w:color w:val="000000"/>
                <w:spacing w:val="0"/>
                <w:w w:val="100"/>
                <w:position w:val="0"/>
                <w:sz w:val="10"/>
                <w:szCs w:val="10"/>
                <w:u w:val="single"/>
                <w:shd w:val="clear" w:color="auto" w:fill="auto"/>
                <w:lang w:val="ru-RU" w:eastAsia="ru-RU" w:bidi="ru-RU"/>
              </w:rPr>
              <w:t>ман</w:t>
            </w:r>
            <w:r>
              <w:rPr>
                <w:color w:val="000000"/>
                <w:spacing w:val="0"/>
                <w:w w:val="100"/>
                <w:position w:val="0"/>
                <w:sz w:val="10"/>
                <w:szCs w:val="10"/>
                <w:shd w:val="clear" w:color="auto" w:fill="auto"/>
                <w:lang w:val="ru-RU" w:eastAsia="ru-RU" w:bidi="ru-RU"/>
              </w:rPr>
              <w:t>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62.60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1252.00</w:t>
            </w:r>
          </w:p>
        </w:tc>
      </w:tr>
      <w:tr>
        <w:trPr>
          <w:trHeight w:val="322" w:hRule="exact"/>
        </w:trPr>
        <w:tc>
          <w:tcPr>
            <w:tcBorders>
              <w:top w:val="single" w:sz="4"/>
              <w:left w:val="single" w:sz="4"/>
            </w:tcBorders>
            <w:shd w:val="clear" w:color="auto" w:fill="auto"/>
            <w:vAlign w:val="bottom"/>
          </w:tcPr>
          <w:p>
            <w:pPr>
              <w:pStyle w:val="Style13"/>
              <w:keepNext w:val="0"/>
              <w:keepLines w:val="0"/>
              <w:widowControl w:val="0"/>
              <w:shd w:val="clear" w:color="auto" w:fill="auto"/>
              <w:tabs>
                <w:tab w:pos="662" w:val="left"/>
                <w:tab w:pos="1790"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w:t>
              <w:tab/>
              <w:t>эндотрахеальная</w:t>
              <w:tab/>
              <w:t>с</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аспирационной манжетой</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500"/>
              <w:jc w:val="left"/>
              <w:rPr>
                <w:sz w:val="10"/>
                <w:szCs w:val="10"/>
              </w:rPr>
            </w:pPr>
            <w:r>
              <w:rPr>
                <w:color w:val="000000"/>
                <w:spacing w:val="0"/>
                <w:w w:val="100"/>
                <w:position w:val="0"/>
                <w:sz w:val="10"/>
                <w:szCs w:val="10"/>
                <w:shd w:val="clear" w:color="auto" w:fill="auto"/>
                <w:lang w:val="ru-RU" w:eastAsia="ru-RU" w:bidi="ru-RU"/>
              </w:rPr>
              <w:t>62.</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60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1252.00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2" w:lineRule="auto"/>
              <w:ind w:left="0" w:right="0" w:firstLine="0"/>
              <w:jc w:val="both"/>
              <w:rPr>
                <w:sz w:val="10"/>
                <w:szCs w:val="10"/>
              </w:rPr>
            </w:pPr>
            <w:r>
              <w:rPr>
                <w:color w:val="000000"/>
                <w:spacing w:val="0"/>
                <w:w w:val="100"/>
                <w:position w:val="0"/>
                <w:sz w:val="10"/>
                <w:szCs w:val="10"/>
                <w:shd w:val="clear" w:color="auto" w:fill="auto"/>
                <w:lang w:val="ru-RU" w:eastAsia="ru-RU" w:bidi="ru-RU"/>
              </w:rPr>
              <w:t>Канюля назальная стандартная для подачи кислорода, стерильная</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32.50.13.110- 00005149</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500"/>
              <w:jc w:val="left"/>
              <w:rPr>
                <w:sz w:val="10"/>
                <w:szCs w:val="10"/>
              </w:rPr>
            </w:pPr>
            <w:r>
              <w:rPr>
                <w:color w:val="000000"/>
                <w:spacing w:val="0"/>
                <w:w w:val="100"/>
                <w:position w:val="0"/>
                <w:sz w:val="10"/>
                <w:szCs w:val="10"/>
                <w:shd w:val="clear" w:color="auto" w:fill="auto"/>
                <w:lang w:val="ru-RU" w:eastAsia="ru-RU" w:bidi="ru-RU"/>
              </w:rPr>
              <w:t>32.</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87</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986.10</w:t>
            </w:r>
          </w:p>
        </w:tc>
      </w:tr>
      <w:tr>
        <w:trPr>
          <w:trHeight w:val="322"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 для экстренной интубации</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3230.13.190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500"/>
              <w:jc w:val="left"/>
              <w:rPr>
                <w:sz w:val="10"/>
                <w:szCs w:val="10"/>
              </w:rPr>
            </w:pPr>
            <w:r>
              <w:rPr>
                <w:color w:val="000000"/>
                <w:spacing w:val="0"/>
                <w:w w:val="100"/>
                <w:position w:val="0"/>
                <w:sz w:val="10"/>
                <w:szCs w:val="10"/>
                <w:shd w:val="clear" w:color="auto" w:fill="auto"/>
                <w:lang w:val="ru-RU" w:eastAsia="ru-RU" w:bidi="ru-RU"/>
              </w:rPr>
              <w:t>56</w:t>
            </w:r>
          </w:p>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29.31</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16887.93</w:t>
            </w:r>
          </w:p>
        </w:tc>
      </w:tr>
      <w:tr>
        <w:trPr>
          <w:trHeight w:val="331"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Трубка для экстренной интубации</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2" w:lineRule="auto"/>
              <w:ind w:left="0" w:right="0" w:firstLine="520"/>
              <w:jc w:val="left"/>
              <w:rPr>
                <w:sz w:val="10"/>
                <w:szCs w:val="10"/>
              </w:rPr>
            </w:pPr>
            <w:r>
              <w:rPr>
                <w:color w:val="000000"/>
                <w:spacing w:val="0"/>
                <w:w w:val="100"/>
                <w:position w:val="0"/>
                <w:sz w:val="10"/>
                <w:szCs w:val="10"/>
                <w:shd w:val="clear" w:color="auto" w:fill="auto"/>
                <w:lang w:val="ru-RU" w:eastAsia="ru-RU" w:bidi="ru-RU"/>
              </w:rPr>
              <w:t>56 29.31</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16887.93</w:t>
            </w:r>
          </w:p>
        </w:tc>
      </w:tr>
      <w:tr>
        <w:trPr>
          <w:trHeight w:val="57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4" w:lineRule="auto"/>
              <w:ind w:left="0" w:right="0" w:firstLine="0"/>
              <w:jc w:val="both"/>
              <w:rPr>
                <w:sz w:val="10"/>
                <w:szCs w:val="10"/>
              </w:rPr>
            </w:pPr>
            <w:r>
              <w:rPr>
                <w:color w:val="000000"/>
                <w:spacing w:val="0"/>
                <w:w w:val="100"/>
                <w:position w:val="0"/>
                <w:sz w:val="10"/>
                <w:szCs w:val="10"/>
                <w:shd w:val="clear" w:color="auto" w:fill="auto"/>
                <w:lang w:val="ru-RU" w:eastAsia="ru-RU" w:bidi="ru-RU"/>
              </w:rPr>
              <w:t>Инструменты и приспособления, применяемые в медицинских целях, прочие, не включенные в другие группировки</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200</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6.81</w:t>
            </w:r>
          </w:p>
        </w:tc>
        <w:tc>
          <w:tcPr>
            <w:tcBorders>
              <w:top w:val="single" w:sz="4"/>
              <w:left w:val="single" w:sz="4"/>
              <w:righ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1362.00</w:t>
            </w:r>
          </w:p>
        </w:tc>
      </w:tr>
      <w:tr>
        <w:trPr>
          <w:trHeight w:val="581"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4" w:lineRule="auto"/>
              <w:ind w:left="0" w:right="0" w:firstLine="0"/>
              <w:jc w:val="both"/>
              <w:rPr>
                <w:sz w:val="10"/>
                <w:szCs w:val="10"/>
              </w:rPr>
            </w:pPr>
            <w:r>
              <w:rPr>
                <w:color w:val="000000"/>
                <w:spacing w:val="0"/>
                <w:w w:val="100"/>
                <w:position w:val="0"/>
                <w:sz w:val="10"/>
                <w:szCs w:val="10"/>
                <w:shd w:val="clear" w:color="auto" w:fill="auto"/>
                <w:lang w:val="ru-RU" w:eastAsia="ru-RU" w:bidi="ru-RU"/>
              </w:rPr>
              <w:t>Инструменты и приспособления, применяемые в медицинских целях, прочие, не включенные в другие группировки</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32.50.13.190</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80</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7.20</w:t>
            </w:r>
          </w:p>
        </w:tc>
        <w:tc>
          <w:tcPr>
            <w:tcBorders>
              <w:top w:val="single" w:sz="4"/>
              <w:left w:val="single" w:sz="4"/>
              <w:righ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576.00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Катетер уретральный постоянный для дренажа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2" w:lineRule="auto"/>
              <w:ind w:left="0" w:right="0" w:firstLine="0"/>
              <w:jc w:val="both"/>
              <w:rPr>
                <w:sz w:val="10"/>
                <w:szCs w:val="10"/>
              </w:rPr>
            </w:pPr>
            <w:r>
              <w:rPr>
                <w:color w:val="000000"/>
                <w:spacing w:val="0"/>
                <w:w w:val="100"/>
                <w:position w:val="0"/>
                <w:sz w:val="10"/>
                <w:szCs w:val="10"/>
                <w:shd w:val="clear" w:color="auto" w:fill="auto"/>
                <w:lang w:val="ru-RU" w:eastAsia="ru-RU" w:bidi="ru-RU"/>
              </w:rPr>
              <w:t>3230.13.190- 00006892</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8.76</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87.60</w:t>
            </w:r>
          </w:p>
        </w:tc>
      </w:tr>
      <w:tr>
        <w:trPr>
          <w:trHeight w:val="216" w:hRule="exact"/>
        </w:trPr>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Катетер уретральный постоянный для</w:t>
            </w:r>
          </w:p>
        </w:tc>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3230.13.190-</w:t>
            </w:r>
          </w:p>
        </w:tc>
        <w:tc>
          <w:tcPr>
            <w:gridSpan w:val="3"/>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8.76</w:t>
            </w:r>
          </w:p>
        </w:tc>
        <w:tc>
          <w:tcPr>
            <w:tcBorders>
              <w:top w:val="single" w:sz="4"/>
              <w:left w:val="single" w:sz="4"/>
              <w:bottom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87.60</w:t>
            </w:r>
          </w:p>
        </w:tc>
      </w:tr>
    </w:tbl>
    <w:p>
      <w:pPr>
        <w:widowControl w:val="0"/>
        <w:spacing w:line="1" w:lineRule="exact"/>
      </w:pPr>
      <w:r>
        <w:br w:type="page"/>
      </w:r>
    </w:p>
    <w:tbl>
      <w:tblPr>
        <w:tblOverlap w:val="never"/>
        <w:jc w:val="center"/>
        <w:tblLayout w:type="fixed"/>
      </w:tblPr>
      <w:tblGrid>
        <w:gridCol w:w="1954"/>
        <w:gridCol w:w="734"/>
        <w:gridCol w:w="1925"/>
        <w:gridCol w:w="552"/>
        <w:gridCol w:w="470"/>
        <w:gridCol w:w="691"/>
        <w:gridCol w:w="662"/>
      </w:tblGrid>
      <w:tr>
        <w:trPr>
          <w:trHeight w:val="21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дренажа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00006892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7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Инструменты и приспособления, применяемые в медицинских целях, прочие, не включенные в другие группировки</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21.13</w:t>
            </w:r>
          </w:p>
        </w:tc>
        <w:tc>
          <w:tcPr>
            <w:tcBorders>
              <w:top w:val="single" w:sz="4"/>
              <w:left w:val="single" w:sz="4"/>
              <w:righ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211.30</w:t>
            </w:r>
          </w:p>
        </w:tc>
      </w:tr>
      <w:tr>
        <w:trPr>
          <w:trHeight w:val="331"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71" w:lineRule="auto"/>
              <w:ind w:left="0" w:right="0" w:firstLine="0"/>
              <w:jc w:val="both"/>
              <w:rPr>
                <w:sz w:val="10"/>
                <w:szCs w:val="10"/>
              </w:rPr>
            </w:pPr>
            <w:r>
              <w:rPr>
                <w:color w:val="000000"/>
                <w:spacing w:val="0"/>
                <w:w w:val="100"/>
                <w:position w:val="0"/>
                <w:sz w:val="10"/>
                <w:szCs w:val="10"/>
                <w:shd w:val="clear" w:color="auto" w:fill="auto"/>
                <w:lang w:val="ru-RU" w:eastAsia="ru-RU" w:bidi="ru-RU"/>
              </w:rPr>
              <w:t>Мочеприемник закрытый неносимый, стерильный</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71"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32.50.13.190- 00006896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9.39</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1878.00</w:t>
            </w:r>
          </w:p>
        </w:tc>
      </w:tr>
      <w:tr>
        <w:trPr>
          <w:trHeight w:val="57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4" w:lineRule="auto"/>
              <w:ind w:left="0" w:right="0" w:firstLine="0"/>
              <w:jc w:val="both"/>
              <w:rPr>
                <w:sz w:val="10"/>
                <w:szCs w:val="10"/>
              </w:rPr>
            </w:pPr>
            <w:r>
              <w:rPr>
                <w:color w:val="000000"/>
                <w:spacing w:val="0"/>
                <w:w w:val="100"/>
                <w:position w:val="0"/>
                <w:sz w:val="10"/>
                <w:szCs w:val="10"/>
                <w:shd w:val="clear" w:color="auto" w:fill="auto"/>
                <w:lang w:val="ru-RU" w:eastAsia="ru-RU" w:bidi="ru-RU"/>
              </w:rPr>
              <w:t>Инструменты и приспособления, применяемые в медицинских целях, прочие, не включенные в другие группировки</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21.13</w:t>
            </w:r>
          </w:p>
        </w:tc>
        <w:tc>
          <w:tcPr>
            <w:tcBorders>
              <w:top w:val="single" w:sz="4"/>
              <w:left w:val="single" w:sz="4"/>
              <w:righ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211.30</w:t>
            </w:r>
          </w:p>
        </w:tc>
      </w:tr>
      <w:tr>
        <w:trPr>
          <w:trHeight w:val="57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7" w:lineRule="auto"/>
              <w:ind w:left="0" w:right="0" w:firstLine="0"/>
              <w:jc w:val="both"/>
              <w:rPr>
                <w:sz w:val="10"/>
                <w:szCs w:val="10"/>
              </w:rPr>
            </w:pPr>
            <w:r>
              <w:rPr>
                <w:color w:val="000000"/>
                <w:spacing w:val="0"/>
                <w:w w:val="100"/>
                <w:position w:val="0"/>
                <w:sz w:val="10"/>
                <w:szCs w:val="10"/>
                <w:shd w:val="clear" w:color="auto" w:fill="auto"/>
                <w:lang w:val="ru-RU" w:eastAsia="ru-RU" w:bidi="ru-RU"/>
              </w:rPr>
              <w:t>Инструменты и приспособления, применяемые в медицинских целях, прочие, не включенные в другие группировки</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21.13</w:t>
            </w:r>
          </w:p>
        </w:tc>
        <w:tc>
          <w:tcPr>
            <w:tcBorders>
              <w:top w:val="single" w:sz="4"/>
              <w:left w:val="single" w:sz="4"/>
              <w:righ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211.30</w:t>
            </w:r>
          </w:p>
        </w:tc>
      </w:tr>
      <w:tr>
        <w:trPr>
          <w:trHeight w:val="56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Инструменты и приспособления, применяемые в медицинских целях, прочие, не включенные в другие группировки</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21.13</w:t>
            </w:r>
          </w:p>
        </w:tc>
        <w:tc>
          <w:tcPr>
            <w:tcBorders>
              <w:top w:val="single" w:sz="4"/>
              <w:left w:val="single" w:sz="4"/>
              <w:right w:val="single" w:sz="4"/>
            </w:tcBorders>
            <w:shd w:val="clear" w:color="auto" w:fill="auto"/>
            <w:vAlign w:val="top"/>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211.30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Катетер уретральный постоянный для дренажа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32.50.13.190- 00006892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46.95</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469.50</w:t>
            </w:r>
          </w:p>
        </w:tc>
      </w:tr>
      <w:tr>
        <w:trPr>
          <w:trHeight w:val="322"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Катетер уретральный постоянный для дренажа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32.50.13.190- 00006892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46.95</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469.50</w:t>
            </w:r>
          </w:p>
        </w:tc>
      </w:tr>
      <w:tr>
        <w:trPr>
          <w:trHeight w:val="322"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Катетер уретральный постоянный для дренажа</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5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32.50.13.190- 00006892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46.95</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469.50</w:t>
            </w:r>
          </w:p>
        </w:tc>
      </w:tr>
      <w:tr>
        <w:trPr>
          <w:trHeight w:val="326" w:hRule="exact"/>
        </w:trPr>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Зажим для пуповины, одноразового использования</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32.50.13.190- 00007575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10.80</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216.00</w:t>
            </w:r>
          </w:p>
        </w:tc>
      </w:tr>
      <w:tr>
        <w:trPr>
          <w:trHeight w:val="326" w:hRule="exact"/>
        </w:trPr>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Шпатель для языка, смотровой</w:t>
            </w:r>
          </w:p>
        </w:tc>
        <w:tc>
          <w:tcPr>
            <w:tcBorders>
              <w:top w:val="single" w:sz="4"/>
              <w:left w:val="single" w:sz="4"/>
            </w:tcBorders>
            <w:shd w:val="clear" w:color="auto" w:fill="auto"/>
            <w:vAlign w:val="bottom"/>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32.50.13.190- 00007459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8500</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1.36</w:t>
            </w:r>
          </w:p>
        </w:tc>
        <w:tc>
          <w:tcPr>
            <w:tcBorders>
              <w:top w:val="single" w:sz="4"/>
              <w:left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11560.00</w:t>
            </w:r>
          </w:p>
        </w:tc>
      </w:tr>
      <w:tr>
        <w:trPr>
          <w:trHeight w:val="341" w:hRule="exact"/>
        </w:trPr>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Маска лицевая анестезиологическая, одноразового использования</w:t>
            </w:r>
          </w:p>
        </w:tc>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32.50.21.121- 00000100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50</w:t>
            </w:r>
          </w:p>
        </w:tc>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bottom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186.24</w:t>
            </w:r>
          </w:p>
        </w:tc>
        <w:tc>
          <w:tcPr>
            <w:tcBorders>
              <w:top w:val="single" w:sz="4"/>
              <w:left w:val="single" w:sz="4"/>
              <w:bottom w:val="single" w:sz="4"/>
              <w:right w:val="single" w:sz="4"/>
            </w:tcBorders>
            <w:shd w:val="clear" w:color="auto" w:fill="auto"/>
            <w:vAlign w:val="center"/>
          </w:tcPr>
          <w:p>
            <w:pPr>
              <w:pStyle w:val="Style13"/>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9312.00</w:t>
            </w:r>
          </w:p>
        </w:tc>
      </w:tr>
    </w:tbl>
    <w:p>
      <w:pPr>
        <w:widowControl w:val="0"/>
        <w:spacing w:after="179" w:line="1" w:lineRule="exact"/>
      </w:pP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1) и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2).</w:t>
      </w:r>
    </w:p>
    <w:p>
      <w:pPr>
        <w:pStyle w:val="Style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Пунктом 2.2 Постановления № 102 установлено:</w:t>
      </w: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 1 и не включенные в него;</w:t>
      </w: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для целей осуществления закупок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 не могут быть предметом одного контракта (одного лота) медицинские изделия, включенные в перечень № 2 и не включенные в него.</w:t>
      </w:r>
    </w:p>
    <w:p>
      <w:pPr>
        <w:pStyle w:val="Style4"/>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Комиссией Управления установлено, что товары с кодом КТРУ 32.50.13.190-00006896 «Мочеприемник закрытый приклеивающийся для младенцев/педиатический»; 32.50.13.190-0042 «Тепло/влагообменник/бактериальный фильтр» включены в Перечень 2, утвержденный Постановлением № 102. Однако товар с кодом КТРУ 32.50.13.190-00007459 «Шпатель для языка, смотровой» подходит по описанию к «инструментам оттесняющим» включенным в Перечень № 1, утвержденный Постановлением № 102.</w:t>
      </w:r>
    </w:p>
    <w:p>
      <w:pPr>
        <w:pStyle w:val="Style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Таким образом, по закупке 0387200030923000051 Заказчиком размещены в одной </w:t>
      </w:r>
      <w:r>
        <w:rPr>
          <w:color w:val="000000"/>
          <w:spacing w:val="0"/>
          <w:w w:val="100"/>
          <w:position w:val="0"/>
          <w:shd w:val="clear" w:color="auto" w:fill="auto"/>
          <w:lang w:val="ru-RU" w:eastAsia="ru-RU" w:bidi="ru-RU"/>
        </w:rPr>
        <w:t>процедуре товары, включенные и не включенные в перечни №1 и №2 Постановления Правительства №102, что является нарушением положений о контрактной системе.</w:t>
      </w:r>
    </w:p>
    <w:p>
      <w:pPr>
        <w:pStyle w:val="Style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На основании вышеизложенного Заказчиком не установлены ограничения, предусмотренные Постановлением Правительства РФ № 102, тем самым допущено нарушение положений части 3 статьи 14, пункта 15 части 1 статьи 42, пункта 2 части 29 статьи 34 Закона о контрактной системе.</w:t>
      </w:r>
    </w:p>
    <w:p>
      <w:pPr>
        <w:pStyle w:val="Style4"/>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Следовательно, довод Заявителя является обоснованным.</w:t>
      </w:r>
    </w:p>
    <w:p>
      <w:pPr>
        <w:pStyle w:val="Style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4"/>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Таким образом, Комиссия Управления решила не выдавать обязательное для исполнения предписание ввиду того, что на участие в электронном аукционе не подано ни одной заявки, электронный аукцион не состоялся, в связи с чем данное нарушение не повлияло на определение Победителя в электронном аукционе.</w:t>
      </w:r>
    </w:p>
    <w:p>
      <w:pPr>
        <w:pStyle w:val="Style4"/>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Жалоба АО «ББ Труп» (ИНН: 1215228078; ОГРН: 1191215001735) от 24.04.2023 №4119/23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4"/>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6"/>
        <w:keepNext/>
        <w:keepLines/>
        <w:widowControl w:val="0"/>
        <w:shd w:val="clear" w:color="auto" w:fill="auto"/>
        <w:bidi w:val="0"/>
        <w:spacing w:before="0" w:after="180" w:line="240" w:lineRule="auto"/>
        <w:ind w:left="0" w:right="0" w:firstLine="0"/>
        <w:jc w:val="center"/>
      </w:pPr>
      <w:bookmarkStart w:id="14" w:name="bookmark14"/>
      <w:r>
        <w:rPr>
          <w:color w:val="000000"/>
          <w:spacing w:val="0"/>
          <w:w w:val="100"/>
          <w:position w:val="0"/>
          <w:shd w:val="clear" w:color="auto" w:fill="auto"/>
          <w:lang w:val="ru-RU" w:eastAsia="ru-RU" w:bidi="ru-RU"/>
        </w:rPr>
        <w:t>РЕШИЛА:</w:t>
      </w:r>
      <w:bookmarkEnd w:id="14"/>
    </w:p>
    <w:p>
      <w:pPr>
        <w:pStyle w:val="Style4"/>
        <w:keepNext w:val="0"/>
        <w:keepLines w:val="0"/>
        <w:widowControl w:val="0"/>
        <w:numPr>
          <w:ilvl w:val="0"/>
          <w:numId w:val="3"/>
        </w:numPr>
        <w:shd w:val="clear" w:color="auto" w:fill="auto"/>
        <w:tabs>
          <w:tab w:pos="735"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Признать жалобу АО «ББ Труп» (ИНН: 1215228078; ОГРН: 1191215001735) от 24.04.2023 №4119/23, на действия Заказчика - Бюджетное учреждение Ханты-Мансийского автономного округа-Югры «Нижнесортымская участковая больница», при проведении электронного аукциона, предметом которого является Поставка медицинского расходного материала (эндотрахеальные трубки...) (извещение № 0387200030923000051) обоснованной.</w:t>
      </w:r>
    </w:p>
    <w:p>
      <w:pPr>
        <w:pStyle w:val="Style4"/>
        <w:keepNext w:val="0"/>
        <w:keepLines w:val="0"/>
        <w:widowControl w:val="0"/>
        <w:numPr>
          <w:ilvl w:val="0"/>
          <w:numId w:val="3"/>
        </w:numPr>
        <w:shd w:val="clear" w:color="auto" w:fill="auto"/>
        <w:tabs>
          <w:tab w:pos="730"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Признать в действиях Заказчика - Бюджетное учреждение Ханты-Мансийского автономного округа-Югры «Нижнесортымская участковая больница», нарушение положений части 3 статьи 14, пункта 15 части 1 статьи 42, пункта 2 части 29 статьи 34 Федерального закона от 05.04.2013 И 44-ФЗ «О контрактной системе в сфере закупок товаров, работ, услуг для обеспечения государственных и муниципальных нужд».</w:t>
      </w:r>
    </w:p>
    <w:p>
      <w:pPr>
        <w:pStyle w:val="Style4"/>
        <w:keepNext w:val="0"/>
        <w:keepLines w:val="0"/>
        <w:widowControl w:val="0"/>
        <w:numPr>
          <w:ilvl w:val="0"/>
          <w:numId w:val="3"/>
        </w:numPr>
        <w:shd w:val="clear" w:color="auto" w:fill="auto"/>
        <w:tabs>
          <w:tab w:pos="1195"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Обязательное для исполнения предписание не выдавать.</w:t>
      </w:r>
    </w:p>
    <w:p>
      <w:pPr>
        <w:pStyle w:val="Style4"/>
        <w:keepNext w:val="0"/>
        <w:keepLines w:val="0"/>
        <w:widowControl w:val="0"/>
        <w:numPr>
          <w:ilvl w:val="0"/>
          <w:numId w:val="3"/>
        </w:numPr>
        <w:shd w:val="clear" w:color="auto" w:fill="auto"/>
        <w:tabs>
          <w:tab w:pos="735"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4"/>
        <w:keepNext w:val="0"/>
        <w:keepLines w:val="0"/>
        <w:widowControl w:val="0"/>
        <w:numPr>
          <w:ilvl w:val="0"/>
          <w:numId w:val="3"/>
        </w:numPr>
        <w:shd w:val="clear" w:color="auto" w:fill="auto"/>
        <w:tabs>
          <w:tab w:pos="730" w:val="left"/>
        </w:tabs>
        <w:bidi w:val="0"/>
        <w:spacing w:before="0" w:after="80" w:line="240" w:lineRule="auto"/>
        <w:ind w:left="0" w:right="0" w:firstLine="480"/>
        <w:jc w:val="both"/>
      </w:pPr>
      <w:r>
        <w:rPr>
          <w:color w:val="000000"/>
          <w:spacing w:val="0"/>
          <w:w w:val="100"/>
          <w:position w:val="0"/>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w:t>
      </w:r>
      <w:r>
        <w:rPr>
          <w:color w:val="000000"/>
          <w:spacing w:val="0"/>
          <w:w w:val="100"/>
          <w:position w:val="0"/>
          <w:u w:val="single"/>
          <w:shd w:val="clear" w:color="auto" w:fill="auto"/>
          <w:lang w:val="ru-RU" w:eastAsia="ru-RU" w:bidi="ru-RU"/>
        </w:rPr>
        <w:t>уунпу.яакирИ.^оу.гц)</w:t>
      </w:r>
      <w:r>
        <w:rPr>
          <w:color w:val="000000"/>
          <w:spacing w:val="0"/>
          <w:w w:val="100"/>
          <w:position w:val="0"/>
          <w:shd w:val="clear" w:color="auto" w:fill="auto"/>
          <w:lang w:val="ru-RU" w:eastAsia="ru-RU" w:bidi="ru-RU"/>
        </w:rPr>
        <w:t>.</w:t>
      </w:r>
      <w:r>
        <w:br w:type="page"/>
      </w:r>
    </w:p>
    <w:p>
      <w:pPr>
        <w:widowControl w:val="0"/>
        <w:spacing w:line="1" w:lineRule="exact"/>
      </w:pPr>
      <w:r>
        <mc:AlternateContent>
          <mc:Choice Requires="wps">
            <w:drawing>
              <wp:anchor distT="0" distB="860425" distL="0" distR="0" simplePos="0" relativeHeight="125829383" behindDoc="0" locked="0" layoutInCell="1" allowOverlap="1">
                <wp:simplePos x="0" y="0"/>
                <wp:positionH relativeFrom="page">
                  <wp:posOffset>478790</wp:posOffset>
                </wp:positionH>
                <wp:positionV relativeFrom="paragraph">
                  <wp:posOffset>0</wp:posOffset>
                </wp:positionV>
                <wp:extent cx="1115695" cy="133985"/>
                <wp:wrapTopAndBottom/>
                <wp:docPr id="7" name="Shape 7"/>
                <a:graphic xmlns:a="http://schemas.openxmlformats.org/drawingml/2006/main">
                  <a:graphicData uri="http://schemas.microsoft.com/office/word/2010/wordprocessingShape">
                    <wps:wsp>
                      <wps:cNvSpPr txBox="1"/>
                      <wps:spPr>
                        <a:xfrm>
                          <a:ext cx="1115695" cy="1339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37.700000000000003pt;margin-top:0;width:87.850000000000009pt;height:10.550000000000001pt;z-index:-125829370;mso-wrap-distance-left:0;mso-wrap-distance-right:0;mso-wrap-distance-bottom:67.75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362585" distB="503555" distL="0" distR="0" simplePos="0" relativeHeight="125829385" behindDoc="0" locked="0" layoutInCell="1" allowOverlap="1">
                <wp:simplePos x="0" y="0"/>
                <wp:positionH relativeFrom="page">
                  <wp:posOffset>494030</wp:posOffset>
                </wp:positionH>
                <wp:positionV relativeFrom="paragraph">
                  <wp:posOffset>362585</wp:posOffset>
                </wp:positionV>
                <wp:extent cx="804545" cy="128270"/>
                <wp:wrapTopAndBottom/>
                <wp:docPr id="9" name="Shape 9"/>
                <a:graphic xmlns:a="http://schemas.openxmlformats.org/drawingml/2006/main">
                  <a:graphicData uri="http://schemas.microsoft.com/office/word/2010/wordprocessingShape">
                    <wps:wsp>
                      <wps:cNvSpPr txBox="1"/>
                      <wps:spPr>
                        <a:xfrm>
                          <a:ext cx="804545"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38.899999999999999pt;margin-top:28.550000000000001pt;width:63.350000000000001pt;height:10.1pt;z-index:-125829368;mso-wrap-distance-left:0;mso-wrap-distance-top:28.550000000000001pt;mso-wrap-distance-right:0;mso-wrap-distance-bottom:39.64999999999999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15570" distB="13335" distL="0" distR="0" simplePos="0" relativeHeight="125829387" behindDoc="0" locked="0" layoutInCell="1" allowOverlap="1">
            <wp:simplePos x="0" y="0"/>
            <wp:positionH relativeFrom="page">
              <wp:posOffset>3511550</wp:posOffset>
            </wp:positionH>
            <wp:positionV relativeFrom="paragraph">
              <wp:posOffset>115570</wp:posOffset>
            </wp:positionV>
            <wp:extent cx="591185" cy="86550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591185" cy="865505"/>
                    </a:xfrm>
                    <a:prstGeom prst="rect"/>
                  </pic:spPr>
                </pic:pic>
              </a:graphicData>
            </a:graphic>
          </wp:anchor>
        </w:drawing>
      </w:r>
      <w:r>
        <mc:AlternateContent>
          <mc:Choice Requires="wps">
            <w:drawing>
              <wp:anchor distT="0" distB="860425" distL="0" distR="0" simplePos="0" relativeHeight="125829388" behindDoc="0" locked="0" layoutInCell="1" allowOverlap="1">
                <wp:simplePos x="0" y="0"/>
                <wp:positionH relativeFrom="page">
                  <wp:posOffset>4087495</wp:posOffset>
                </wp:positionH>
                <wp:positionV relativeFrom="paragraph">
                  <wp:posOffset>0</wp:posOffset>
                </wp:positionV>
                <wp:extent cx="786130" cy="133985"/>
                <wp:wrapTopAndBottom/>
                <wp:docPr id="13" name="Shape 13"/>
                <a:graphic xmlns:a="http://schemas.openxmlformats.org/drawingml/2006/main">
                  <a:graphicData uri="http://schemas.microsoft.com/office/word/2010/wordprocessingShape">
                    <wps:wsp>
                      <wps:cNvSpPr txBox="1"/>
                      <wps:spPr>
                        <a:xfrm>
                          <a:ext cx="786130" cy="1339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wps:txbx>
                      <wps:bodyPr wrap="none" lIns="0" tIns="0" rIns="0" bIns="0">
                        <a:noAutoFit/>
                      </wps:bodyPr>
                    </wps:wsp>
                  </a:graphicData>
                </a:graphic>
              </wp:anchor>
            </w:drawing>
          </mc:Choice>
          <mc:Fallback>
            <w:pict>
              <v:shape id="_x0000_s1039" type="#_x0000_t202" style="position:absolute;margin-left:321.85000000000002pt;margin-top:0;width:61.899999999999999pt;height:10.550000000000001pt;z-index:-125829365;mso-wrap-distance-left:0;mso-wrap-distance-right:0;mso-wrap-distance-bottom:67.75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v:textbox>
                <w10:wrap type="topAndBottom" anchorx="page"/>
              </v:shape>
            </w:pict>
          </mc:Fallback>
        </mc:AlternateContent>
      </w:r>
      <w:r>
        <mc:AlternateContent>
          <mc:Choice Requires="wps">
            <w:drawing>
              <wp:anchor distT="359410" distB="138430" distL="0" distR="0" simplePos="0" relativeHeight="125829390" behindDoc="0" locked="0" layoutInCell="1" allowOverlap="1">
                <wp:simplePos x="0" y="0"/>
                <wp:positionH relativeFrom="page">
                  <wp:posOffset>4090670</wp:posOffset>
                </wp:positionH>
                <wp:positionV relativeFrom="paragraph">
                  <wp:posOffset>359410</wp:posOffset>
                </wp:positionV>
                <wp:extent cx="633730" cy="496570"/>
                <wp:wrapTopAndBottom/>
                <wp:docPr id="15" name="Shape 15"/>
                <a:graphic xmlns:a="http://schemas.openxmlformats.org/drawingml/2006/main">
                  <a:graphicData uri="http://schemas.microsoft.com/office/word/2010/wordprocessingShape">
                    <wps:wsp>
                      <wps:cNvSpPr txBox="1"/>
                      <wps:spPr>
                        <a:xfrm>
                          <a:ext cx="633730" cy="496570"/>
                        </a:xfrm>
                        <a:prstGeom prst="rect"/>
                        <a:noFill/>
                      </wps:spPr>
                      <wps:txbx>
                        <w:txbxContent>
                          <w:p>
                            <w:pPr>
                              <w:pStyle w:val="Style4"/>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А.А. Мацола</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Сафонов</w:t>
                            </w:r>
                          </w:p>
                        </w:txbxContent>
                      </wps:txbx>
                      <wps:bodyPr lIns="0" tIns="0" rIns="0" bIns="0">
                        <a:noAutoFit/>
                      </wps:bodyPr>
                    </wps:wsp>
                  </a:graphicData>
                </a:graphic>
              </wp:anchor>
            </w:drawing>
          </mc:Choice>
          <mc:Fallback>
            <w:pict>
              <v:shape id="_x0000_s1041" type="#_x0000_t202" style="position:absolute;margin-left:322.10000000000002pt;margin-top:28.300000000000001pt;width:49.899999999999999pt;height:39.100000000000001pt;z-index:-125829363;mso-wrap-distance-left:0;mso-wrap-distance-top:28.300000000000001pt;mso-wrap-distance-right:0;mso-wrap-distance-bottom:10.9pt;mso-position-horizontal-relative:page" filled="f" stroked="f">
                <v:textbox inset="0,0,0,0">
                  <w:txbxContent>
                    <w:p>
                      <w:pPr>
                        <w:pStyle w:val="Style4"/>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А.А. Мацола</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Сафонов</w:t>
                      </w:r>
                    </w:p>
                  </w:txbxContent>
                </v:textbox>
                <w10:wrap type="topAndBottom" anchorx="page"/>
              </v:shape>
            </w:pict>
          </mc:Fallback>
        </mc:AlternateContent>
      </w:r>
    </w:p>
    <w:p>
      <w:pPr>
        <w:pStyle w:val="Style18"/>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erReference w:type="default" r:id="rId9"/>
      <w:footerReference w:type="first" r:id="rId10"/>
      <w:footnotePr>
        <w:pos w:val="pageBottom"/>
        <w:numFmt w:val="decimal"/>
        <w:numRestart w:val="continuous"/>
      </w:footnotePr>
      <w:pgSz w:w="8400" w:h="11900"/>
      <w:pgMar w:top="946" w:right="604" w:bottom="832" w:left="744"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497205</wp:posOffset>
              </wp:positionH>
              <wp:positionV relativeFrom="page">
                <wp:posOffset>7094855</wp:posOffset>
              </wp:positionV>
              <wp:extent cx="448310" cy="76200"/>
              <wp:wrapNone/>
              <wp:docPr id="17" name="Shape 17"/>
              <a:graphic xmlns:a="http://schemas.openxmlformats.org/drawingml/2006/main">
                <a:graphicData uri="http://schemas.microsoft.com/office/word/2010/wordprocessingShape">
                  <wps:wsp>
                    <wps:cNvSpPr txBox="1"/>
                    <wps:spPr>
                      <a:xfrm>
                        <a:ext cx="448310" cy="762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2023-3269</w:t>
                          </w:r>
                        </w:p>
                      </w:txbxContent>
                    </wps:txbx>
                    <wps:bodyPr wrap="none" lIns="0" tIns="0" rIns="0" bIns="0">
                      <a:spAutoFit/>
                    </wps:bodyPr>
                  </wps:wsp>
                </a:graphicData>
              </a:graphic>
            </wp:anchor>
          </w:drawing>
        </mc:Choice>
        <mc:Fallback>
          <w:pict>
            <v:shape id="_x0000_s1043" type="#_x0000_t202" style="position:absolute;margin-left:39.149999999999999pt;margin-top:558.64999999999998pt;width:35.300000000000004pt;height:6.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2023-3269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3"/>
      <w:szCs w:val="13"/>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sz w:val="16"/>
      <w:szCs w:val="16"/>
      <w:u w:val="none"/>
    </w:rPr>
  </w:style>
  <w:style w:type="character" w:customStyle="1" w:styleId="CharStyle7">
    <w:name w:val="Заголовок №2_"/>
    <w:basedOn w:val="DefaultParagraphFont"/>
    <w:link w:val="Style6"/>
    <w:rPr>
      <w:rFonts w:ascii="Times New Roman" w:eastAsia="Times New Roman" w:hAnsi="Times New Roman" w:cs="Times New Roman"/>
      <w:b/>
      <w:bCs/>
      <w:i w:val="0"/>
      <w:iCs w:val="0"/>
      <w:smallCaps w:val="0"/>
      <w:strike w:val="0"/>
      <w:sz w:val="16"/>
      <w:szCs w:val="16"/>
      <w:u w:val="none"/>
    </w:rPr>
  </w:style>
  <w:style w:type="character" w:customStyle="1" w:styleId="CharStyle9">
    <w:name w:val="Заголовок №1_"/>
    <w:basedOn w:val="DefaultParagraphFont"/>
    <w:link w:val="Style8"/>
    <w:rPr>
      <w:rFonts w:ascii="Arial" w:eastAsia="Arial" w:hAnsi="Arial" w:cs="Arial"/>
      <w:b w:val="0"/>
      <w:bCs w:val="0"/>
      <w:i w:val="0"/>
      <w:iCs w:val="0"/>
      <w:smallCaps w:val="0"/>
      <w:strike w:val="0"/>
      <w:sz w:val="34"/>
      <w:szCs w:val="34"/>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Другое_"/>
    <w:basedOn w:val="DefaultParagraphFont"/>
    <w:link w:val="Style13"/>
    <w:rPr>
      <w:rFonts w:ascii="Times New Roman" w:eastAsia="Times New Roman" w:hAnsi="Times New Roman" w:cs="Times New Roman"/>
      <w:b w:val="0"/>
      <w:bCs w:val="0"/>
      <w:i w:val="0"/>
      <w:iCs w:val="0"/>
      <w:smallCaps w:val="0"/>
      <w:strike w:val="0"/>
      <w:sz w:val="16"/>
      <w:szCs w:val="16"/>
      <w:u w:val="none"/>
    </w:rPr>
  </w:style>
  <w:style w:type="character" w:customStyle="1" w:styleId="CharStyle19">
    <w:name w:val="Основной текст (3)_"/>
    <w:basedOn w:val="DefaultParagraphFont"/>
    <w:link w:val="Style18"/>
    <w:rPr>
      <w:rFonts w:ascii="Times New Roman" w:eastAsia="Times New Roman" w:hAnsi="Times New Roman" w:cs="Times New Roman"/>
      <w:b/>
      <w:bCs/>
      <w:i/>
      <w:iCs/>
      <w:smallCaps w:val="0"/>
      <w:strike w:val="0"/>
      <w:sz w:val="10"/>
      <w:szCs w:val="10"/>
      <w:u w:val="none"/>
    </w:rPr>
  </w:style>
  <w:style w:type="paragraph" w:customStyle="1" w:styleId="Style2">
    <w:name w:val="Основной текст (2)"/>
    <w:basedOn w:val="Normal"/>
    <w:link w:val="CharStyle3"/>
    <w:pPr>
      <w:widowControl w:val="0"/>
      <w:shd w:val="clear" w:color="auto" w:fill="auto"/>
      <w:spacing w:line="247" w:lineRule="auto"/>
      <w:jc w:val="center"/>
    </w:pPr>
    <w:rPr>
      <w:rFonts w:ascii="Times New Roman" w:eastAsia="Times New Roman" w:hAnsi="Times New Roman" w:cs="Times New Roman"/>
      <w:b w:val="0"/>
      <w:bCs w:val="0"/>
      <w:i w:val="0"/>
      <w:iCs w:val="0"/>
      <w:smallCaps w:val="0"/>
      <w:strike w:val="0"/>
      <w:sz w:val="13"/>
      <w:szCs w:val="13"/>
      <w:u w:val="none"/>
    </w:rPr>
  </w:style>
  <w:style w:type="paragraph" w:customStyle="1" w:styleId="Style4">
    <w:name w:val="Основной текст"/>
    <w:basedOn w:val="Normal"/>
    <w:link w:val="CharStyle5"/>
    <w:pPr>
      <w:widowControl w:val="0"/>
      <w:shd w:val="clear" w:color="auto" w:fill="auto"/>
      <w:ind w:firstLine="400"/>
    </w:pPr>
    <w:rPr>
      <w:rFonts w:ascii="Times New Roman" w:eastAsia="Times New Roman" w:hAnsi="Times New Roman" w:cs="Times New Roman"/>
      <w:b w:val="0"/>
      <w:bCs w:val="0"/>
      <w:i w:val="0"/>
      <w:iCs w:val="0"/>
      <w:smallCaps w:val="0"/>
      <w:strike w:val="0"/>
      <w:sz w:val="16"/>
      <w:szCs w:val="16"/>
      <w:u w:val="none"/>
    </w:rPr>
  </w:style>
  <w:style w:type="paragraph" w:customStyle="1" w:styleId="Style6">
    <w:name w:val="Заголовок №2"/>
    <w:basedOn w:val="Normal"/>
    <w:link w:val="CharStyle7"/>
    <w:pPr>
      <w:widowControl w:val="0"/>
      <w:shd w:val="clear" w:color="auto" w:fill="auto"/>
      <w:ind w:firstLine="240"/>
      <w:outlineLvl w:val="1"/>
    </w:pPr>
    <w:rPr>
      <w:rFonts w:ascii="Times New Roman" w:eastAsia="Times New Roman" w:hAnsi="Times New Roman" w:cs="Times New Roman"/>
      <w:b/>
      <w:bCs/>
      <w:i w:val="0"/>
      <w:iCs w:val="0"/>
      <w:smallCaps w:val="0"/>
      <w:strike w:val="0"/>
      <w:sz w:val="16"/>
      <w:szCs w:val="16"/>
      <w:u w:val="none"/>
    </w:rPr>
  </w:style>
  <w:style w:type="paragraph" w:customStyle="1" w:styleId="Style8">
    <w:name w:val="Заголовок №1"/>
    <w:basedOn w:val="Normal"/>
    <w:link w:val="CharStyle9"/>
    <w:pPr>
      <w:widowControl w:val="0"/>
      <w:shd w:val="clear" w:color="auto" w:fill="auto"/>
      <w:outlineLvl w:val="0"/>
    </w:pPr>
    <w:rPr>
      <w:rFonts w:ascii="Arial" w:eastAsia="Arial" w:hAnsi="Arial" w:cs="Arial"/>
      <w:b w:val="0"/>
      <w:bCs w:val="0"/>
      <w:i w:val="0"/>
      <w:iCs w:val="0"/>
      <w:smallCaps w:val="0"/>
      <w:strike w:val="0"/>
      <w:sz w:val="34"/>
      <w:szCs w:val="34"/>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Другое"/>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16"/>
      <w:szCs w:val="16"/>
      <w:u w:val="none"/>
    </w:rPr>
  </w:style>
  <w:style w:type="paragraph" w:customStyle="1" w:styleId="Style18">
    <w:name w:val="Основной текст (3)"/>
    <w:basedOn w:val="Normal"/>
    <w:link w:val="CharStyle19"/>
    <w:pPr>
      <w:widowControl w:val="0"/>
      <w:shd w:val="clear" w:color="auto" w:fill="auto"/>
      <w:spacing w:line="271" w:lineRule="auto"/>
      <w:ind w:firstLine="480"/>
    </w:pPr>
    <w:rPr>
      <w:rFonts w:ascii="Times New Roman" w:eastAsia="Times New Roman" w:hAnsi="Times New Roman" w:cs="Times New Roman"/>
      <w:b/>
      <w:bCs/>
      <w:i/>
      <w:iCs/>
      <w:smallCaps w:val="0"/>
      <w:strike w:val="0"/>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s>
</file>