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10385" distL="967740" distR="97663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728980</wp:posOffset>
                </wp:positionV>
                <wp:extent cx="2249170" cy="17068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70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1о61@Гав.§оу.ги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46" w:val="left"/>
                              </w:tabs>
                              <w:bidi w:val="0"/>
                              <w:spacing w:before="0"/>
                              <w:ind w:left="0" w:right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4460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600000000000009pt;margin-top:57.399999999999999pt;width:177.09999999999999pt;height:134.40000000000001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1о61@Гав.§оу.ги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46" w:val="left"/>
                        </w:tabs>
                        <w:bidi w:val="0"/>
                        <w:spacing w:before="0"/>
                        <w:ind w:left="0" w:right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4460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2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23А ко@118-1епдег.ш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160" w:line="240" w:lineRule="auto"/>
        <w:ind w:left="12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"ЦРБ" в Целинском районе 347760, Ростовская обл, Целинский р-н, Целина п, ул. Механизаторов, д. 57 2560101@таП.ш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по делу № 061/06/42-1500/2023</w:t>
        <w:br/>
        <w:t>о нарушении законодательства о контрактной системе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15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28.04.2023</w:t>
        <w:tab/>
        <w:t>г.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Н.А. Кожемяко,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8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Беркутов, на основании решения от 28.04.2023 по делу № 061/06/42-1500/2023 о нарушении Заказчиком ч. 6 ст.23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 035830052923000071 «Дефибриллятор автоматический для ГБУ РО ЦРБ в Целинском районе» (далее - аукцион),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сформированные протоколы;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в соответствии с требованиями Закона и с учетом решений Ростовского УФАС России от 28.04.2023 по делам № 061/06/42- 1500/2023;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аукционе, в соответствии с ч. 4 ст. 42 Закона.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7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обеспечить Заказчику, аукционной комиссии Заказчика возможность исполнения предписания.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не позднее 30.05.2023.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аукционная комиссия Заказчика должны сообщить в Ростовское УФАС России в срок не позднее 03.06.2023, приложив заверенные копии документов, подтверждающих факт и дату исполнения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В.О. Беркутова.</w:t>
      </w:r>
    </w:p>
    <w:tbl>
      <w:tblPr>
        <w:tblOverlap w:val="never"/>
        <w:jc w:val="center"/>
        <w:tblLayout w:type="fixed"/>
      </w:tblPr>
      <w:tblGrid>
        <w:gridCol w:w="2899"/>
        <w:gridCol w:w="4186"/>
        <w:gridCol w:w="3082"/>
      </w:tblGrid>
      <w:tr>
        <w:trPr>
          <w:trHeight w:val="170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4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3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дня подписи: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3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Кожемяко н.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20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Н.А. Кожемяко</w:t>
            </w:r>
          </w:p>
        </w:tc>
      </w:tr>
      <w:tr>
        <w:trPr>
          <w:trHeight w:val="219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86" w:lineRule="auto"/>
              <w:ind w:left="4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3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Мсст для подписи: </w:t>
            </w:r>
            <w:r>
              <w:rPr>
                <w:rFonts w:ascii="Arial" w:eastAsia="Arial" w:hAnsi="Arial" w:cs="Arial"/>
                <w:b/>
                <w:bCs/>
                <w:color w:val="8483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Еве г ратовя С. 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54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С.А. Евстратова</w:t>
            </w:r>
          </w:p>
        </w:tc>
      </w:tr>
      <w:tr>
        <w:trPr>
          <w:trHeight w:val="1594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4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3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Мест дня подписи: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848384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Беркутов В. О.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В.О. Беркутов</w:t>
            </w:r>
          </w:p>
        </w:tc>
      </w:tr>
    </w:tbl>
    <w:p>
      <w:pPr>
        <w:widowControl w:val="0"/>
        <w:spacing w:after="573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Исп.Беркутов В.О.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1110" w:right="541" w:bottom="1198" w:left="109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2023-8114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8.7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2023-8114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20" w:line="262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after="260"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spacing w:after="260"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