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1810385" distL="967740" distR="976630" simplePos="0" relativeHeight="125829378" behindDoc="0" locked="0" layoutInCell="1" allowOverlap="1">
            <wp:simplePos x="0" y="0"/>
            <wp:positionH relativeFrom="page">
              <wp:posOffset>1776095</wp:posOffset>
            </wp:positionH>
            <wp:positionV relativeFrom="paragraph">
              <wp:posOffset>12700</wp:posOffset>
            </wp:positionV>
            <wp:extent cx="536575" cy="61595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36575" cy="615950"/>
                    </a:xfrm>
                    <a:prstGeom prst="rect"/>
                  </pic:spPr>
                </pic:pic>
              </a:graphicData>
            </a:graphic>
          </wp:anchor>
        </w:drawing>
      </w:r>
      <w:r>
        <mc:AlternateContent>
          <mc:Choice Requires="wps">
            <w:drawing>
              <wp:anchor distT="716280" distB="0" distL="114300" distR="114300" simplePos="0" relativeHeight="125829379" behindDoc="0" locked="0" layoutInCell="1" allowOverlap="1">
                <wp:simplePos x="0" y="0"/>
                <wp:positionH relativeFrom="page">
                  <wp:posOffset>922655</wp:posOffset>
                </wp:positionH>
                <wp:positionV relativeFrom="paragraph">
                  <wp:posOffset>728980</wp:posOffset>
                </wp:positionV>
                <wp:extent cx="2249170" cy="1706880"/>
                <wp:wrapSquare wrapText="right"/>
                <wp:docPr id="3" name="Shape 3"/>
                <a:graphic xmlns:a="http://schemas.openxmlformats.org/drawingml/2006/main">
                  <a:graphicData uri="http://schemas.microsoft.com/office/word/2010/wordprocessingShape">
                    <wps:wsp>
                      <wps:cNvSpPr txBox="1"/>
                      <wps:spPr>
                        <a:xfrm>
                          <a:ext cx="2249170" cy="1706880"/>
                        </a:xfrm>
                        <a:prstGeom prst="rect"/>
                        <a:noFill/>
                      </wps:spPr>
                      <wps:txbx>
                        <w:txbxContent>
                          <w:p>
                            <w:pPr>
                              <w:pStyle w:val="Style2"/>
                              <w:keepNext w:val="0"/>
                              <w:keepLines w:val="0"/>
                              <w:widowControl w:val="0"/>
                              <w:shd w:val="clear" w:color="auto" w:fill="auto"/>
                              <w:bidi w:val="0"/>
                              <w:spacing w:before="0" w:after="12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Ростовской области</w:t>
                            </w:r>
                          </w:p>
                          <w:p>
                            <w:pPr>
                              <w:pStyle w:val="Style2"/>
                              <w:keepNext w:val="0"/>
                              <w:keepLines w:val="0"/>
                              <w:widowControl w:val="0"/>
                              <w:shd w:val="clear" w:color="auto" w:fill="auto"/>
                              <w:bidi w:val="0"/>
                              <w:spacing w:before="0"/>
                              <w:ind w:left="0" w:right="0" w:firstLine="0"/>
                              <w:jc w:val="center"/>
                            </w:pPr>
                            <w:r>
                              <w:rPr>
                                <w:spacing w:val="0"/>
                                <w:w w:val="100"/>
                                <w:position w:val="0"/>
                                <w:shd w:val="clear" w:color="auto" w:fill="auto"/>
                                <w:lang w:val="ru-RU" w:eastAsia="ru-RU" w:bidi="ru-RU"/>
                              </w:rPr>
                              <w:t>пр. Ворошиловский, 2/2, офис 403</w:t>
                              <w:br/>
                              <w:t>г. Ростов-на-Дону, 344006</w:t>
                              <w:br/>
                              <w:t>тел. (863) 263-31-04, факс (863) 240-99-59</w:t>
                              <w:br/>
                              <w:t>е-тай: 1о61@Гав.§оу.ги</w:t>
                            </w:r>
                          </w:p>
                          <w:p>
                            <w:pPr>
                              <w:pStyle w:val="Style7"/>
                              <w:keepNext w:val="0"/>
                              <w:keepLines w:val="0"/>
                              <w:widowControl w:val="0"/>
                              <w:shd w:val="clear" w:color="auto" w:fill="auto"/>
                              <w:tabs>
                                <w:tab w:pos="1646" w:val="left"/>
                              </w:tabs>
                              <w:bidi w:val="0"/>
                              <w:spacing w:before="0"/>
                              <w:ind w:left="0" w:right="0"/>
                              <w:jc w:val="both"/>
                            </w:pPr>
                            <w:r>
                              <w:rPr>
                                <w:spacing w:val="0"/>
                                <w:w w:val="100"/>
                                <w:position w:val="0"/>
                                <w:shd w:val="clear" w:color="auto" w:fill="auto"/>
                                <w:lang w:val="ru-RU" w:eastAsia="ru-RU" w:bidi="ru-RU"/>
                              </w:rPr>
                              <w:t xml:space="preserve">штамп </w:t>
                            </w:r>
                            <w:r>
                              <w:fldChar w:fldCharType="begin"/>
                            </w:r>
                            <w:r>
                              <w:rPr/>
                              <w:instrText> HYPERLINK "file://f207ca94-a13c-4ba0-b72d-f018c9eed8f1/" </w:instrText>
                            </w:r>
                            <w:r>
                              <w:fldChar w:fldCharType="separate"/>
                            </w:r>
                            <w:r>
                              <w:rPr>
                                <w:spacing w:val="0"/>
                                <w:w w:val="100"/>
                                <w:position w:val="0"/>
                                <w:shd w:val="clear" w:color="auto" w:fill="auto"/>
                                <w:lang w:val="ru-RU" w:eastAsia="ru-RU" w:bidi="ru-RU"/>
                              </w:rPr>
                              <w:t>регистрации</w:t>
                              <w:tab/>
                            </w:r>
                            <w:r>
                              <w:fldChar w:fldCharType="end"/>
                            </w:r>
                            <w:r>
                              <w:rPr>
                                <w:color w:val="4460A3"/>
                                <w:spacing w:val="0"/>
                                <w:w w:val="100"/>
                                <w:position w:val="0"/>
                                <w:shd w:val="clear" w:color="auto" w:fill="auto"/>
                                <w:lang w:val="ru-RU" w:eastAsia="ru-RU" w:bidi="ru-RU"/>
                              </w:rPr>
                              <w:t>кг</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72.650000000000006pt;margin-top:57.399999999999999pt;width:177.09999999999999pt;height:134.40000000000001pt;z-index:-125829374;mso-wrap-distance-left:9.pt;mso-wrap-distance-top:56.399999999999999pt;mso-wrap-distance-right:9.pt;mso-position-horizontal-relative:page" filled="f" stroked="f">
                <v:textbox inset="0,0,0,0">
                  <w:txbxContent>
                    <w:p>
                      <w:pPr>
                        <w:pStyle w:val="Style2"/>
                        <w:keepNext w:val="0"/>
                        <w:keepLines w:val="0"/>
                        <w:widowControl w:val="0"/>
                        <w:shd w:val="clear" w:color="auto" w:fill="auto"/>
                        <w:bidi w:val="0"/>
                        <w:spacing w:before="0" w:after="12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Ростовской области</w:t>
                      </w:r>
                    </w:p>
                    <w:p>
                      <w:pPr>
                        <w:pStyle w:val="Style2"/>
                        <w:keepNext w:val="0"/>
                        <w:keepLines w:val="0"/>
                        <w:widowControl w:val="0"/>
                        <w:shd w:val="clear" w:color="auto" w:fill="auto"/>
                        <w:bidi w:val="0"/>
                        <w:spacing w:before="0"/>
                        <w:ind w:left="0" w:right="0" w:firstLine="0"/>
                        <w:jc w:val="center"/>
                      </w:pPr>
                      <w:r>
                        <w:rPr>
                          <w:spacing w:val="0"/>
                          <w:w w:val="100"/>
                          <w:position w:val="0"/>
                          <w:shd w:val="clear" w:color="auto" w:fill="auto"/>
                          <w:lang w:val="ru-RU" w:eastAsia="ru-RU" w:bidi="ru-RU"/>
                        </w:rPr>
                        <w:t>пр. Ворошиловский, 2/2, офис 403</w:t>
                        <w:br/>
                        <w:t>г. Ростов-на-Дону, 344006</w:t>
                        <w:br/>
                        <w:t>тел. (863) 263-31-04, факс (863) 240-99-59</w:t>
                        <w:br/>
                        <w:t>е-тай: 1о61@Гав.§оу.ги</w:t>
                      </w:r>
                    </w:p>
                    <w:p>
                      <w:pPr>
                        <w:pStyle w:val="Style7"/>
                        <w:keepNext w:val="0"/>
                        <w:keepLines w:val="0"/>
                        <w:widowControl w:val="0"/>
                        <w:shd w:val="clear" w:color="auto" w:fill="auto"/>
                        <w:tabs>
                          <w:tab w:pos="1646" w:val="left"/>
                        </w:tabs>
                        <w:bidi w:val="0"/>
                        <w:spacing w:before="0"/>
                        <w:ind w:left="0" w:right="0"/>
                        <w:jc w:val="both"/>
                      </w:pPr>
                      <w:r>
                        <w:rPr>
                          <w:spacing w:val="0"/>
                          <w:w w:val="100"/>
                          <w:position w:val="0"/>
                          <w:shd w:val="clear" w:color="auto" w:fill="auto"/>
                          <w:lang w:val="ru-RU" w:eastAsia="ru-RU" w:bidi="ru-RU"/>
                        </w:rPr>
                        <w:t xml:space="preserve">штамп </w:t>
                      </w:r>
                      <w:r>
                        <w:fldChar w:fldCharType="begin"/>
                      </w:r>
                      <w:r>
                        <w:rPr/>
                        <w:instrText> HYPERLINK "file://f207ca94-a13c-4ba0-b72d-f018c9eed8f1/" </w:instrText>
                      </w:r>
                      <w:r>
                        <w:fldChar w:fldCharType="separate"/>
                      </w:r>
                      <w:r>
                        <w:rPr>
                          <w:spacing w:val="0"/>
                          <w:w w:val="100"/>
                          <w:position w:val="0"/>
                          <w:shd w:val="clear" w:color="auto" w:fill="auto"/>
                          <w:lang w:val="ru-RU" w:eastAsia="ru-RU" w:bidi="ru-RU"/>
                        </w:rPr>
                        <w:t>регистрации</w:t>
                        <w:tab/>
                      </w:r>
                      <w:r>
                        <w:fldChar w:fldCharType="end"/>
                      </w:r>
                      <w:r>
                        <w:rPr>
                          <w:color w:val="4460A3"/>
                          <w:spacing w:val="0"/>
                          <w:w w:val="100"/>
                          <w:position w:val="0"/>
                          <w:shd w:val="clear" w:color="auto" w:fill="auto"/>
                          <w:lang w:val="ru-RU" w:eastAsia="ru-RU" w:bidi="ru-RU"/>
                        </w:rPr>
                        <w:t>кг</w:t>
                      </w:r>
                    </w:p>
                  </w:txbxContent>
                </v:textbox>
                <w10:wrap type="square" side="right" anchorx="page"/>
              </v:shape>
            </w:pict>
          </mc:Fallback>
        </mc:AlternateContent>
      </w:r>
    </w:p>
    <w:p>
      <w:pPr>
        <w:pStyle w:val="Style10"/>
        <w:keepNext w:val="0"/>
        <w:keepLines w:val="0"/>
        <w:widowControl w:val="0"/>
        <w:shd w:val="clear" w:color="auto" w:fill="auto"/>
        <w:bidi w:val="0"/>
        <w:spacing w:before="0" w:after="240" w:line="240" w:lineRule="auto"/>
        <w:ind w:left="1260" w:right="0" w:firstLine="0"/>
        <w:jc w:val="left"/>
      </w:pPr>
      <w:r>
        <w:rPr>
          <w:color w:val="000000"/>
          <w:spacing w:val="0"/>
          <w:w w:val="100"/>
          <w:position w:val="0"/>
          <w:sz w:val="24"/>
          <w:szCs w:val="24"/>
          <w:shd w:val="clear" w:color="auto" w:fill="auto"/>
          <w:lang w:val="ru-RU" w:eastAsia="ru-RU" w:bidi="ru-RU"/>
        </w:rPr>
        <w:t>ГБУ РО "ЦРБ" в Целинском районе 347760, Ростовская обл, Целинский р-н, Целина п, ул. Механизаторов, д. 57 2560101@таП.ш</w:t>
      </w:r>
    </w:p>
    <w:p>
      <w:pPr>
        <w:pStyle w:val="Style10"/>
        <w:keepNext w:val="0"/>
        <w:keepLines w:val="0"/>
        <w:widowControl w:val="0"/>
        <w:shd w:val="clear" w:color="auto" w:fill="auto"/>
        <w:bidi w:val="0"/>
        <w:spacing w:before="0" w:after="0" w:line="240" w:lineRule="auto"/>
        <w:ind w:left="1260" w:right="0" w:firstLine="0"/>
        <w:jc w:val="left"/>
      </w:pPr>
      <w:r>
        <w:rPr>
          <w:color w:val="000000"/>
          <w:spacing w:val="0"/>
          <w:w w:val="100"/>
          <w:position w:val="0"/>
          <w:sz w:val="24"/>
          <w:szCs w:val="24"/>
          <w:shd w:val="clear" w:color="auto" w:fill="auto"/>
          <w:lang w:val="ru-RU" w:eastAsia="ru-RU" w:bidi="ru-RU"/>
        </w:rPr>
        <w:t>ООО "Уралмедснаб 18"</w:t>
      </w:r>
    </w:p>
    <w:p>
      <w:pPr>
        <w:pStyle w:val="Style10"/>
        <w:keepNext w:val="0"/>
        <w:keepLines w:val="0"/>
        <w:widowControl w:val="0"/>
        <w:shd w:val="clear" w:color="auto" w:fill="auto"/>
        <w:bidi w:val="0"/>
        <w:spacing w:before="0" w:after="0" w:line="240" w:lineRule="auto"/>
        <w:ind w:left="1260" w:right="0" w:firstLine="0"/>
        <w:jc w:val="left"/>
      </w:pPr>
      <w:r>
        <w:rPr>
          <w:color w:val="000000"/>
          <w:spacing w:val="0"/>
          <w:w w:val="100"/>
          <w:position w:val="0"/>
          <w:sz w:val="24"/>
          <w:szCs w:val="24"/>
          <w:shd w:val="clear" w:color="auto" w:fill="auto"/>
          <w:lang w:val="ru-RU" w:eastAsia="ru-RU" w:bidi="ru-RU"/>
        </w:rPr>
        <w:t>426054, Удмуртская Республика, г. Ижевск, ул.</w:t>
      </w:r>
    </w:p>
    <w:p>
      <w:pPr>
        <w:pStyle w:val="Style10"/>
        <w:keepNext w:val="0"/>
        <w:keepLines w:val="0"/>
        <w:widowControl w:val="0"/>
        <w:shd w:val="clear" w:color="auto" w:fill="auto"/>
        <w:bidi w:val="0"/>
        <w:spacing w:before="0" w:after="0" w:line="240" w:lineRule="auto"/>
        <w:ind w:left="1260" w:right="0" w:firstLine="0"/>
        <w:jc w:val="left"/>
      </w:pPr>
      <w:r>
        <w:rPr>
          <w:color w:val="000000"/>
          <w:spacing w:val="0"/>
          <w:w w:val="100"/>
          <w:position w:val="0"/>
          <w:sz w:val="24"/>
          <w:szCs w:val="24"/>
          <w:shd w:val="clear" w:color="auto" w:fill="auto"/>
          <w:lang w:val="ru-RU" w:eastAsia="ru-RU" w:bidi="ru-RU"/>
        </w:rPr>
        <w:t>Ершовская, д. 2</w:t>
      </w:r>
    </w:p>
    <w:p>
      <w:pPr>
        <w:pStyle w:val="Style10"/>
        <w:keepNext w:val="0"/>
        <w:keepLines w:val="0"/>
        <w:widowControl w:val="0"/>
        <w:shd w:val="clear" w:color="auto" w:fill="auto"/>
        <w:bidi w:val="0"/>
        <w:spacing w:before="0" w:after="240" w:line="240" w:lineRule="auto"/>
        <w:ind w:left="1260" w:right="0" w:firstLine="0"/>
        <w:jc w:val="left"/>
      </w:pPr>
      <w:r>
        <w:rPr>
          <w:color w:val="000000"/>
          <w:spacing w:val="0"/>
          <w:w w:val="100"/>
          <w:position w:val="0"/>
          <w:sz w:val="24"/>
          <w:szCs w:val="24"/>
          <w:shd w:val="clear" w:color="auto" w:fill="auto"/>
          <w:lang w:val="ru-RU" w:eastAsia="ru-RU" w:bidi="ru-RU"/>
        </w:rPr>
        <w:t>ига1тедзпаЫ8@уапдех.ш</w:t>
      </w:r>
    </w:p>
    <w:p>
      <w:pPr>
        <w:pStyle w:val="Style10"/>
        <w:keepNext w:val="0"/>
        <w:keepLines w:val="0"/>
        <w:widowControl w:val="0"/>
        <w:shd w:val="clear" w:color="auto" w:fill="auto"/>
        <w:bidi w:val="0"/>
        <w:spacing w:before="0" w:after="0" w:line="240" w:lineRule="auto"/>
        <w:ind w:left="1260" w:right="0" w:firstLine="0"/>
        <w:jc w:val="left"/>
      </w:pPr>
      <w:r>
        <w:rPr>
          <w:color w:val="000000"/>
          <w:spacing w:val="0"/>
          <w:w w:val="100"/>
          <w:position w:val="0"/>
          <w:sz w:val="24"/>
          <w:szCs w:val="24"/>
          <w:shd w:val="clear" w:color="auto" w:fill="auto"/>
          <w:lang w:val="ru-RU" w:eastAsia="ru-RU" w:bidi="ru-RU"/>
        </w:rPr>
        <w:t>ООО "РТС-тендер"</w:t>
      </w:r>
    </w:p>
    <w:p>
      <w:pPr>
        <w:pStyle w:val="Style10"/>
        <w:keepNext w:val="0"/>
        <w:keepLines w:val="0"/>
        <w:widowControl w:val="0"/>
        <w:shd w:val="clear" w:color="auto" w:fill="auto"/>
        <w:bidi w:val="0"/>
        <w:spacing w:before="0" w:after="1060" w:line="240" w:lineRule="auto"/>
        <w:ind w:left="5320" w:right="0" w:firstLine="0"/>
        <w:jc w:val="left"/>
      </w:pPr>
      <w:r>
        <w:rPr>
          <w:color w:val="000000"/>
          <w:spacing w:val="0"/>
          <w:w w:val="100"/>
          <w:position w:val="0"/>
          <w:sz w:val="24"/>
          <w:szCs w:val="24"/>
          <w:shd w:val="clear" w:color="auto" w:fill="auto"/>
          <w:lang w:val="ru-RU" w:eastAsia="ru-RU" w:bidi="ru-RU"/>
        </w:rPr>
        <w:t>115114, Москва, ул. Кожевническая 14 ^8ирро^^@^^8-^епде^.^и</w:t>
      </w:r>
    </w:p>
    <w:p>
      <w:pPr>
        <w:pStyle w:val="Style15"/>
        <w:keepNext/>
        <w:keepLines/>
        <w:widowControl w:val="0"/>
        <w:shd w:val="clear" w:color="auto" w:fill="auto"/>
        <w:bidi w:val="0"/>
        <w:spacing w:before="0" w:after="0" w:line="240" w:lineRule="auto"/>
        <w:ind w:left="0" w:right="0" w:firstLine="0"/>
        <w:jc w:val="center"/>
      </w:pPr>
      <w:bookmarkStart w:id="0" w:name="bookmark0"/>
      <w:r>
        <w:rPr>
          <w:color w:val="000000"/>
          <w:spacing w:val="0"/>
          <w:w w:val="100"/>
          <w:position w:val="0"/>
          <w:sz w:val="24"/>
          <w:szCs w:val="24"/>
          <w:shd w:val="clear" w:color="auto" w:fill="auto"/>
          <w:lang w:val="ru-RU" w:eastAsia="ru-RU" w:bidi="ru-RU"/>
        </w:rPr>
        <w:t>РЕШЕНИЕ</w:t>
      </w:r>
      <w:bookmarkEnd w:id="0"/>
    </w:p>
    <w:p>
      <w:pPr>
        <w:pStyle w:val="Style15"/>
        <w:keepNext/>
        <w:keepLines/>
        <w:widowControl w:val="0"/>
        <w:shd w:val="clear" w:color="auto" w:fill="auto"/>
        <w:bidi w:val="0"/>
        <w:spacing w:before="0" w:after="0" w:line="240" w:lineRule="auto"/>
        <w:ind w:left="0" w:right="0" w:firstLine="0"/>
        <w:jc w:val="center"/>
      </w:pPr>
      <w:bookmarkStart w:id="2" w:name="bookmark2"/>
      <w:r>
        <w:rPr>
          <w:color w:val="000000"/>
          <w:spacing w:val="0"/>
          <w:w w:val="100"/>
          <w:position w:val="0"/>
          <w:sz w:val="24"/>
          <w:szCs w:val="24"/>
          <w:shd w:val="clear" w:color="auto" w:fill="auto"/>
          <w:lang w:val="ru-RU" w:eastAsia="ru-RU" w:bidi="ru-RU"/>
        </w:rPr>
        <w:t>по результатам рассмотрения дела</w:t>
        <w:br/>
        <w:t>№061/06/42-1502/2023</w:t>
      </w:r>
      <w:bookmarkEnd w:id="2"/>
    </w:p>
    <w:p>
      <w:pPr>
        <w:pStyle w:val="Style10"/>
        <w:keepNext w:val="0"/>
        <w:keepLines w:val="0"/>
        <w:widowControl w:val="0"/>
        <w:shd w:val="clear" w:color="auto" w:fill="auto"/>
        <w:tabs>
          <w:tab w:pos="8427" w:val="left"/>
        </w:tabs>
        <w:bidi w:val="0"/>
        <w:spacing w:before="0" w:after="240" w:line="240" w:lineRule="auto"/>
        <w:ind w:left="0" w:right="0" w:firstLine="0"/>
        <w:jc w:val="both"/>
      </w:pPr>
      <w:r>
        <w:rPr>
          <w:color w:val="000000"/>
          <w:spacing w:val="0"/>
          <w:w w:val="100"/>
          <w:position w:val="0"/>
          <w:sz w:val="24"/>
          <w:szCs w:val="24"/>
          <w:shd w:val="clear" w:color="auto" w:fill="auto"/>
          <w:lang w:val="ru-RU" w:eastAsia="ru-RU" w:bidi="ru-RU"/>
        </w:rPr>
        <w:t>28.04.2023</w:t>
        <w:tab/>
        <w:t>г. Ростов-на-Дону</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Комиссия Управления Федеральной антимонопольной службы по Ростовской области</w:t>
      </w:r>
    </w:p>
    <w:p>
      <w:pPr>
        <w:pStyle w:val="Style10"/>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(далее - Ростовское УФАС России, Комиссия) по контролю соблюдения законодательства в сфере закупок в составе:</w:t>
      </w:r>
    </w:p>
    <w:p>
      <w:pPr>
        <w:pStyle w:val="Style10"/>
        <w:keepNext w:val="0"/>
        <w:keepLines w:val="0"/>
        <w:widowControl w:val="0"/>
        <w:shd w:val="clear" w:color="auto" w:fill="auto"/>
        <w:tabs>
          <w:tab w:pos="8626"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Председатель Комиссии:</w:t>
        <w:tab/>
        <w:t>Н.А. Кожемяко,</w:t>
      </w:r>
    </w:p>
    <w:p>
      <w:pPr>
        <w:pStyle w:val="Style10"/>
        <w:keepNext w:val="0"/>
        <w:keepLines w:val="0"/>
        <w:widowControl w:val="0"/>
        <w:shd w:val="clear" w:color="auto" w:fill="auto"/>
        <w:tabs>
          <w:tab w:pos="8427"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Члены Комиссии:</w:t>
        <w:tab/>
        <w:t>С.А. Евстратова,</w:t>
      </w:r>
    </w:p>
    <w:p>
      <w:pPr>
        <w:pStyle w:val="Style10"/>
        <w:keepNext w:val="0"/>
        <w:keepLines w:val="0"/>
        <w:widowControl w:val="0"/>
        <w:shd w:val="clear" w:color="auto" w:fill="auto"/>
        <w:bidi w:val="0"/>
        <w:spacing w:before="0" w:after="240" w:line="240" w:lineRule="auto"/>
        <w:ind w:left="0" w:right="0" w:firstLine="0"/>
        <w:jc w:val="right"/>
      </w:pPr>
      <w:r>
        <w:rPr>
          <w:color w:val="000000"/>
          <w:spacing w:val="0"/>
          <w:w w:val="100"/>
          <w:position w:val="0"/>
          <w:sz w:val="24"/>
          <w:szCs w:val="24"/>
          <w:shd w:val="clear" w:color="auto" w:fill="auto"/>
          <w:lang w:val="ru-RU" w:eastAsia="ru-RU" w:bidi="ru-RU"/>
        </w:rPr>
        <w:t>В.О. Беркутов,</w:t>
      </w:r>
    </w:p>
    <w:p>
      <w:pPr>
        <w:pStyle w:val="Style10"/>
        <w:keepNext w:val="0"/>
        <w:keepLines w:val="0"/>
        <w:widowControl w:val="0"/>
        <w:shd w:val="clear" w:color="auto" w:fill="auto"/>
        <w:bidi w:val="0"/>
        <w:spacing w:before="0" w:after="240" w:line="240" w:lineRule="auto"/>
        <w:ind w:left="0" w:right="0" w:firstLine="0"/>
        <w:jc w:val="both"/>
      </w:pPr>
      <w:r>
        <w:rPr>
          <w:color w:val="000000"/>
          <w:spacing w:val="0"/>
          <w:w w:val="100"/>
          <w:position w:val="0"/>
          <w:sz w:val="24"/>
          <w:szCs w:val="24"/>
          <w:shd w:val="clear" w:color="auto" w:fill="auto"/>
          <w:lang w:val="ru-RU" w:eastAsia="ru-RU" w:bidi="ru-RU"/>
        </w:rPr>
        <w:t>рассмотрев дело №061/06/42-1502/2023, по жалобе ООО «Уралмедснаб 18» (далее - Заявитель) о нарушении ГБУ РО «Центральная районная больница» (далее - Заказчик) при проведении электронного аукциона №0358300052923000072 «Дефибриллятор автоматический для ГБУ РО ЦРБ в Целинском районе» (далее - аукцион) норм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путем использования системы видеоконференц-связи (ВКС) в отсутствие сторон, уведомленных надлежащим образом,</w:t>
      </w:r>
    </w:p>
    <w:p>
      <w:pPr>
        <w:pStyle w:val="Style15"/>
        <w:keepNext/>
        <w:keepLines/>
        <w:widowControl w:val="0"/>
        <w:shd w:val="clear" w:color="auto" w:fill="auto"/>
        <w:bidi w:val="0"/>
        <w:spacing w:before="0" w:after="240" w:line="240" w:lineRule="auto"/>
        <w:ind w:left="0" w:right="0" w:firstLine="0"/>
        <w:jc w:val="center"/>
      </w:pPr>
      <w:bookmarkStart w:id="4" w:name="bookmark4"/>
      <w:r>
        <w:rPr>
          <w:color w:val="000000"/>
          <w:spacing w:val="0"/>
          <w:w w:val="100"/>
          <w:position w:val="0"/>
          <w:sz w:val="24"/>
          <w:szCs w:val="24"/>
          <w:shd w:val="clear" w:color="auto" w:fill="auto"/>
          <w:lang w:val="ru-RU" w:eastAsia="ru-RU" w:bidi="ru-RU"/>
        </w:rPr>
        <w:t>УСТАНОВИЛА:</w:t>
      </w:r>
      <w:bookmarkEnd w:id="4"/>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Ростовское УФАС России поступила жалоба Заявителя на действия Заказчика. По его мнению, Заказчик сформировал описание объекта закупки в нарушение норм Закона.</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Заказчик в письменных пояснениях, представленных Комиссии Ростовского УФАС России, доводы жалобы не признал.</w:t>
      </w:r>
    </w:p>
    <w:p>
      <w:pPr>
        <w:pStyle w:val="Style10"/>
        <w:keepNext w:val="0"/>
        <w:keepLines w:val="0"/>
        <w:widowControl w:val="0"/>
        <w:shd w:val="clear" w:color="auto" w:fill="auto"/>
        <w:bidi w:val="0"/>
        <w:spacing w:before="0" w:after="80" w:line="240" w:lineRule="auto"/>
        <w:ind w:left="0" w:right="0" w:firstLine="740"/>
        <w:jc w:val="both"/>
      </w:pPr>
      <w:r>
        <w:rPr>
          <w:color w:val="000000"/>
          <w:spacing w:val="0"/>
          <w:w w:val="100"/>
          <w:position w:val="0"/>
          <w:sz w:val="24"/>
          <w:szCs w:val="24"/>
          <w:shd w:val="clear" w:color="auto" w:fill="auto"/>
          <w:lang w:val="ru-RU" w:eastAsia="ru-RU" w:bidi="ru-RU"/>
        </w:rPr>
        <w:t>В соответствии с ч.ч.1,3 ст.99 Закона,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w:t>
      </w:r>
    </w:p>
    <w:p>
      <w:pPr>
        <w:pStyle w:val="Style17"/>
        <w:keepNext/>
        <w:keepLines/>
        <w:widowControl w:val="0"/>
        <w:shd w:val="clear" w:color="auto" w:fill="auto"/>
        <w:bidi w:val="0"/>
        <w:spacing w:before="0" w:line="240" w:lineRule="auto"/>
        <w:ind w:left="0" w:right="0" w:firstLine="0"/>
        <w:jc w:val="left"/>
      </w:pPr>
      <w:bookmarkStart w:id="6" w:name="bookmark6"/>
      <w:r>
        <w:rPr>
          <w:color w:val="000000"/>
          <w:spacing w:val="0"/>
          <w:w w:val="100"/>
          <w:position w:val="0"/>
          <w:shd w:val="clear" w:color="auto" w:fill="auto"/>
          <w:lang w:val="ru-RU" w:eastAsia="ru-RU" w:bidi="ru-RU"/>
        </w:rPr>
        <w:t>ПНИ 1111111111II111111</w:t>
      </w:r>
      <w:bookmarkEnd w:id="6"/>
    </w:p>
    <w:p>
      <w:pPr>
        <w:pStyle w:val="Style10"/>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муниципальных нужд» (далее - Регламент), утвержденным Приказом ФАС России от 19.11.2014 №727/14, в ходе рассмотрения дела установлено следующее.</w:t>
      </w:r>
    </w:p>
    <w:p>
      <w:pPr>
        <w:pStyle w:val="Style10"/>
        <w:keepNext w:val="0"/>
        <w:keepLines w:val="0"/>
        <w:widowControl w:val="0"/>
        <w:shd w:val="clear" w:color="auto" w:fill="auto"/>
        <w:bidi w:val="0"/>
        <w:spacing w:before="0" w:after="0" w:line="276" w:lineRule="auto"/>
        <w:ind w:left="0" w:right="0" w:firstLine="720"/>
        <w:jc w:val="both"/>
      </w:pPr>
      <w:r>
        <w:rPr>
          <w:color w:val="000000"/>
          <w:spacing w:val="0"/>
          <w:w w:val="100"/>
          <w:position w:val="0"/>
          <w:sz w:val="24"/>
          <w:szCs w:val="24"/>
          <w:shd w:val="clear" w:color="auto" w:fill="auto"/>
          <w:lang w:val="ru-RU" w:eastAsia="ru-RU" w:bidi="ru-RU"/>
        </w:rPr>
        <w:t xml:space="preserve">Извещение размещено в Единой информационной системе (ЕИС) на официальном сайте </w:t>
      </w:r>
      <w:r>
        <w:rPr>
          <w:smallCaps/>
          <w:color w:val="000080"/>
          <w:spacing w:val="0"/>
          <w:w w:val="100"/>
          <w:position w:val="0"/>
          <w:sz w:val="17"/>
          <w:szCs w:val="17"/>
          <w:u w:val="single"/>
          <w:shd w:val="clear" w:color="auto" w:fill="auto"/>
          <w:lang w:val="ru-RU" w:eastAsia="ru-RU" w:bidi="ru-RU"/>
        </w:rPr>
        <w:t>\у\у\у.</w:t>
      </w:r>
      <w:r>
        <w:rPr>
          <w:color w:val="000080"/>
          <w:spacing w:val="0"/>
          <w:w w:val="100"/>
          <w:position w:val="0"/>
          <w:sz w:val="24"/>
          <w:szCs w:val="24"/>
          <w:u w:val="single"/>
          <w:shd w:val="clear" w:color="auto" w:fill="auto"/>
          <w:lang w:val="ru-RU" w:eastAsia="ru-RU" w:bidi="ru-RU"/>
        </w:rPr>
        <w:t xml:space="preserve"> хакиркгдоу. ги</w:t>
      </w:r>
      <w:r>
        <w:rPr>
          <w:color w:val="000080"/>
          <w:spacing w:val="0"/>
          <w:w w:val="100"/>
          <w:position w:val="0"/>
          <w:sz w:val="24"/>
          <w:szCs w:val="24"/>
          <w:shd w:val="clear" w:color="auto" w:fill="auto"/>
          <w:lang w:val="ru-RU" w:eastAsia="ru-RU" w:bidi="ru-RU"/>
        </w:rPr>
        <w:t xml:space="preserve"> </w:t>
      </w:r>
      <w:r>
        <w:rPr>
          <w:color w:val="000000"/>
          <w:spacing w:val="0"/>
          <w:w w:val="100"/>
          <w:position w:val="0"/>
          <w:sz w:val="24"/>
          <w:szCs w:val="24"/>
          <w:shd w:val="clear" w:color="auto" w:fill="auto"/>
          <w:lang w:val="ru-RU" w:eastAsia="ru-RU" w:bidi="ru-RU"/>
        </w:rPr>
        <w:t>14.04.2023, согласно которому:</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-установлены дата и время окончания подачи заявок - 24.04.2023 09:00 (МСК);</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-начальная (максимальная) цена контракта (НМЦК) составила 4 853 333,40 рублей.</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соответствии с протоколом подведения итогов аукциона на участие в закупке подана одна заявка, которая признана соответствующей извещению.</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Закупка проводится в целях реализации национального проекта «Здравоохранение».</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Согласно доводу жалобы, Заказчик в нарушение законодательства о контрактной системе в сфере закупок при описании объекта закупки установил требования к характеристикам товара таким образом, что в совокупности установленных характеристик поставка товара ограничена одним производителем.</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соответствии с п. 1 ч. 2 ст. 42 Закона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Пунктом 1 ч. 1 ст. 33 Закона установлено, что Заказчик в случаях, предусмотренных настоящим Федеральным законом, при описании объекта закупки должен руководствоваться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Описание объекта закупки - это фиксация заказчиком в извещении о закупке качественных и количественных характеристик, признаков товара, обусловливающих их способность удовлетворять потребности и запросы заказчика, соответствовать своему назначению и предъявляемым требованиям.</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Такая фиксация требований заказчика позволяет идентифицировать объект закупки, установить результат, достижение которого признается со стороны заказчика должным исполнением контракта.</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Положения ст.33 Закона предусматривают требования к описанию объекта закупки, следовательно, соблюдая их и устанавливая требования к товару (работе, услуге), в наибольшей степени удовлетворяющей потребностям заказчика, последний формирует объект закупки в соответствии с положениями законодательства о контрактной системе в сфере закупок.</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Комиссия Ростовского УФАС России отмечает, что Заявителем не представлено доказательств составления Заказчиком описания объекта закупки, соответствующему товару единственного производителя.</w:t>
      </w:r>
    </w:p>
    <w:p>
      <w:pPr>
        <w:pStyle w:val="Style10"/>
        <w:keepNext w:val="0"/>
        <w:keepLines w:val="0"/>
        <w:widowControl w:val="0"/>
        <w:shd w:val="clear" w:color="auto" w:fill="auto"/>
        <w:bidi w:val="0"/>
        <w:spacing w:before="0" w:after="240" w:line="240" w:lineRule="auto"/>
        <w:ind w:left="0" w:right="0" w:firstLine="720"/>
        <w:jc w:val="both"/>
      </w:pPr>
      <w:r>
        <w:rPr>
          <w:color w:val="000000"/>
          <w:spacing w:val="0"/>
          <w:w w:val="100"/>
          <w:position w:val="0"/>
          <w:sz w:val="24"/>
          <w:szCs w:val="24"/>
          <w:shd w:val="clear" w:color="auto" w:fill="auto"/>
          <w:lang w:val="ru-RU" w:eastAsia="ru-RU" w:bidi="ru-RU"/>
        </w:rPr>
        <w:t>В силу изложенного, жалоба Заявителя признана необоснованной.</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При проведении внеплановой проверки установлено следующее.</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Заказчиком в нарушение Закона указаны дополнительные характеристики, не предусмотренные позицией КТРУ.</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 xml:space="preserve">В соответствии с ч.6 ст.23 Закона порядок формирования и ведения в единой информационной системе каталога товаров, работ, услуг для обеспечения государственных и </w:t>
      </w:r>
      <w:r>
        <w:rPr>
          <w:color w:val="000000"/>
          <w:spacing w:val="0"/>
          <w:w w:val="100"/>
          <w:position w:val="0"/>
          <w:sz w:val="24"/>
          <w:szCs w:val="24"/>
          <w:shd w:val="clear" w:color="auto" w:fill="auto"/>
          <w:lang w:val="ru-RU" w:eastAsia="ru-RU" w:bidi="ru-RU"/>
        </w:rPr>
        <w:t>муниципальных нужд, а также правила использования указанного каталога устанавливаются Правительством Российской Федерации.</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Во исполнение ч.6 ст.23 Закона Правительством Российской Федерации принято Постановление от 08.02.2017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(далее - Правила).</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Пункт 4 Правил закрепляет, что заказчики обязаны применять информацию, включенную в позицию каталога в соответствии с подпунктами «б»-«и» п.10 Правил, утвержденных постановлением Правительства Российской Федерации от 08.02.2017 №145, с указанной в ней даты начала обязательного применения. При этом заказчик обязан при планировании закупки и ее осуществлении использовать информацию, включенную в соответствующую позицию, в том числе указывать согласно такой позиции следующую информацию:</w:t>
      </w:r>
    </w:p>
    <w:p>
      <w:pPr>
        <w:pStyle w:val="Style10"/>
        <w:keepNext w:val="0"/>
        <w:keepLines w:val="0"/>
        <w:widowControl w:val="0"/>
        <w:numPr>
          <w:ilvl w:val="0"/>
          <w:numId w:val="1"/>
        </w:numPr>
        <w:shd w:val="clear" w:color="auto" w:fill="auto"/>
        <w:tabs>
          <w:tab w:pos="1056"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наименование товара, работы, услуги;</w:t>
      </w:r>
    </w:p>
    <w:p>
      <w:pPr>
        <w:pStyle w:val="Style10"/>
        <w:keepNext w:val="0"/>
        <w:keepLines w:val="0"/>
        <w:widowControl w:val="0"/>
        <w:numPr>
          <w:ilvl w:val="0"/>
          <w:numId w:val="1"/>
        </w:numPr>
        <w:shd w:val="clear" w:color="auto" w:fill="auto"/>
        <w:tabs>
          <w:tab w:pos="1056"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единицы измерения количества товара, объема выполняемой работы, оказываемой услуги (при наличии);</w:t>
      </w:r>
    </w:p>
    <w:p>
      <w:pPr>
        <w:pStyle w:val="Style10"/>
        <w:keepNext w:val="0"/>
        <w:keepLines w:val="0"/>
        <w:widowControl w:val="0"/>
        <w:numPr>
          <w:ilvl w:val="0"/>
          <w:numId w:val="1"/>
        </w:numPr>
        <w:shd w:val="clear" w:color="auto" w:fill="auto"/>
        <w:tabs>
          <w:tab w:pos="1061"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описание товара, работы, услуги (при наличии такого описания в позиции).</w:t>
      </w:r>
    </w:p>
    <w:p>
      <w:pPr>
        <w:pStyle w:val="Style10"/>
        <w:keepNext w:val="0"/>
        <w:keepLines w:val="0"/>
        <w:widowControl w:val="0"/>
        <w:shd w:val="clear" w:color="auto" w:fill="auto"/>
        <w:bidi w:val="0"/>
        <w:spacing w:before="0" w:after="80" w:line="240" w:lineRule="auto"/>
        <w:ind w:left="0" w:right="0" w:firstLine="720"/>
        <w:jc w:val="both"/>
      </w:pPr>
      <w:r>
        <w:rPr>
          <w:color w:val="000000"/>
          <w:spacing w:val="0"/>
          <w:w w:val="100"/>
          <w:position w:val="0"/>
          <w:sz w:val="24"/>
          <w:szCs w:val="24"/>
          <w:shd w:val="clear" w:color="auto" w:fill="auto"/>
          <w:lang w:val="ru-RU" w:eastAsia="ru-RU" w:bidi="ru-RU"/>
        </w:rPr>
        <w:t>В силу п.5 Правил Заказчик вправе указать в извещении об осуществлении закупки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Закона, которые не предусмотрены в позиции каталога, за исключением осуществления закупки радиоэлектронной продукции, включенной в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утвержденный постановлением Правительства Российской Федерации от 10 июля 2019 г. ^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 925 и признании утратившими силу некоторых актов Правительства Российской Федерации" (далее- Постановление №878), при условии установления в соответствии с указанным постановлением ограничения на допуск радиоэлектронной продукции, происходящей из иностранных государств;</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Согласно извещению о проведении закупки, Заказчиком применена позиция КТРУ №26.60.13.190-00000423 «Дефибриллятор внешний для профессионального использования» с датой обязательного применения 02.07.2019 и ограничение допуска в соответствии с Постановлением №878.</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Названной позицией КТРУ предусмотрены обязательные к применению характеристики.</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Из изложенного следует, что данная позиция КТРУ описывает товар, закупаемый в рамках рассматриваемого аукциона, следовательно, Заказчик неправомерно включил в описание объекта закупки дополнительные характеристики, не предусмотренные позицией КТРУ.</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Таким образом, Заказчик нарушил ч.6 ст.23 Закона.</w:t>
      </w:r>
    </w:p>
    <w:p>
      <w:pPr>
        <w:pStyle w:val="Style10"/>
        <w:keepNext w:val="0"/>
        <w:keepLines w:val="0"/>
        <w:widowControl w:val="0"/>
        <w:shd w:val="clear" w:color="auto" w:fill="auto"/>
        <w:bidi w:val="0"/>
        <w:spacing w:before="0" w:after="240" w:line="240" w:lineRule="auto"/>
        <w:ind w:left="0" w:right="0" w:firstLine="720"/>
        <w:jc w:val="both"/>
      </w:pPr>
      <w:r>
        <w:rPr>
          <w:color w:val="000000"/>
          <w:spacing w:val="0"/>
          <w:w w:val="100"/>
          <w:position w:val="0"/>
          <w:sz w:val="24"/>
          <w:szCs w:val="24"/>
          <w:shd w:val="clear" w:color="auto" w:fill="auto"/>
          <w:lang w:val="ru-RU" w:eastAsia="ru-RU" w:bidi="ru-RU"/>
        </w:rPr>
        <w:t>На основании Постановления Правительства Российской Федерации от 26.08.2013 №728, в соответствии со ст.ст.99,106 Закона,</w:t>
      </w:r>
    </w:p>
    <w:p>
      <w:pPr>
        <w:pStyle w:val="Style15"/>
        <w:keepNext/>
        <w:keepLines/>
        <w:widowControl w:val="0"/>
        <w:shd w:val="clear" w:color="auto" w:fill="auto"/>
        <w:bidi w:val="0"/>
        <w:spacing w:before="0" w:after="240" w:line="240" w:lineRule="auto"/>
        <w:ind w:left="0" w:right="0" w:firstLine="0"/>
        <w:jc w:val="center"/>
      </w:pPr>
      <w:bookmarkStart w:id="8" w:name="bookmark8"/>
      <w:r>
        <w:rPr>
          <w:color w:val="000000"/>
          <w:spacing w:val="0"/>
          <w:w w:val="100"/>
          <w:position w:val="0"/>
          <w:sz w:val="24"/>
          <w:szCs w:val="24"/>
          <w:shd w:val="clear" w:color="auto" w:fill="auto"/>
          <w:lang w:val="ru-RU" w:eastAsia="ru-RU" w:bidi="ru-RU"/>
        </w:rPr>
        <w:t>РЕШИЛА:</w:t>
      </w:r>
      <w:bookmarkEnd w:id="8"/>
    </w:p>
    <w:p>
      <w:pPr>
        <w:pStyle w:val="Style10"/>
        <w:keepNext w:val="0"/>
        <w:keepLines w:val="0"/>
        <w:widowControl w:val="0"/>
        <w:numPr>
          <w:ilvl w:val="0"/>
          <w:numId w:val="3"/>
        </w:numPr>
        <w:shd w:val="clear" w:color="auto" w:fill="auto"/>
        <w:tabs>
          <w:tab w:pos="1411" w:val="left"/>
        </w:tabs>
        <w:bidi w:val="0"/>
        <w:spacing w:before="0" w:after="0" w:line="240" w:lineRule="auto"/>
        <w:ind w:left="1440" w:right="0" w:hanging="360"/>
        <w:jc w:val="both"/>
      </w:pPr>
      <w:r>
        <w:rPr>
          <w:color w:val="000000"/>
          <w:spacing w:val="0"/>
          <w:w w:val="100"/>
          <w:position w:val="0"/>
          <w:sz w:val="24"/>
          <w:szCs w:val="24"/>
          <w:shd w:val="clear" w:color="auto" w:fill="auto"/>
          <w:lang w:val="ru-RU" w:eastAsia="ru-RU" w:bidi="ru-RU"/>
        </w:rPr>
        <w:t>Признать жалобу ООО «Уралмедснаб 18» необоснованной.</w:t>
      </w:r>
    </w:p>
    <w:p>
      <w:pPr>
        <w:pStyle w:val="Style10"/>
        <w:keepNext w:val="0"/>
        <w:keepLines w:val="0"/>
        <w:widowControl w:val="0"/>
        <w:numPr>
          <w:ilvl w:val="0"/>
          <w:numId w:val="3"/>
        </w:numPr>
        <w:shd w:val="clear" w:color="auto" w:fill="auto"/>
        <w:tabs>
          <w:tab w:pos="1411" w:val="left"/>
        </w:tabs>
        <w:bidi w:val="0"/>
        <w:spacing w:before="0" w:after="0" w:line="240" w:lineRule="auto"/>
        <w:ind w:left="1440" w:right="0" w:hanging="360"/>
        <w:jc w:val="both"/>
      </w:pPr>
      <w:r>
        <w:rPr>
          <w:color w:val="000000"/>
          <w:spacing w:val="0"/>
          <w:w w:val="100"/>
          <w:position w:val="0"/>
          <w:sz w:val="24"/>
          <w:szCs w:val="24"/>
          <w:shd w:val="clear" w:color="auto" w:fill="auto"/>
          <w:lang w:val="ru-RU" w:eastAsia="ru-RU" w:bidi="ru-RU"/>
        </w:rPr>
        <w:t>Признать Заказчика нарушившим ч.6 ст.23 Закона.</w:t>
      </w:r>
    </w:p>
    <w:p>
      <w:pPr>
        <w:pStyle w:val="Style10"/>
        <w:keepNext w:val="0"/>
        <w:keepLines w:val="0"/>
        <w:widowControl w:val="0"/>
        <w:numPr>
          <w:ilvl w:val="0"/>
          <w:numId w:val="3"/>
        </w:numPr>
        <w:shd w:val="clear" w:color="auto" w:fill="auto"/>
        <w:tabs>
          <w:tab w:pos="1411" w:val="left"/>
        </w:tabs>
        <w:bidi w:val="0"/>
        <w:spacing w:before="0" w:after="240" w:line="240" w:lineRule="auto"/>
        <w:ind w:left="1440" w:right="0" w:hanging="360"/>
        <w:jc w:val="both"/>
      </w:pPr>
      <w:r>
        <w:rPr>
          <w:color w:val="000000"/>
          <w:spacing w:val="0"/>
          <w:w w:val="100"/>
          <w:position w:val="0"/>
          <w:sz w:val="24"/>
          <w:szCs w:val="24"/>
          <w:shd w:val="clear" w:color="auto" w:fill="auto"/>
          <w:lang w:val="ru-RU" w:eastAsia="ru-RU" w:bidi="ru-RU"/>
        </w:rPr>
        <w:t>Выдать Заказчику, аукционной комиссии Заказчика обязательное для исполнения предписание об устранении допущенных нарушений путем отмены сформированных протоколов, внесении изменений в извещение с учетом требований</w:t>
      </w:r>
      <w:r>
        <w:br w:type="page"/>
      </w:r>
    </w:p>
    <w:p>
      <w:pPr>
        <w:pStyle w:val="Style10"/>
        <w:keepNext w:val="0"/>
        <w:keepLines w:val="0"/>
        <w:widowControl w:val="0"/>
        <w:shd w:val="clear" w:color="auto" w:fill="auto"/>
        <w:bidi w:val="0"/>
        <w:spacing w:before="0" w:after="0" w:line="240" w:lineRule="auto"/>
        <w:ind w:left="1460" w:right="0" w:firstLine="0"/>
        <w:jc w:val="left"/>
      </w:pPr>
      <w:r>
        <w:rPr>
          <w:color w:val="000000"/>
          <w:spacing w:val="0"/>
          <w:w w:val="100"/>
          <w:position w:val="0"/>
          <w:sz w:val="24"/>
          <w:szCs w:val="24"/>
          <w:shd w:val="clear" w:color="auto" w:fill="auto"/>
          <w:lang w:val="ru-RU" w:eastAsia="ru-RU" w:bidi="ru-RU"/>
        </w:rPr>
        <w:t>Закона и настоящего решения.</w:t>
      </w:r>
    </w:p>
    <w:p>
      <w:pPr>
        <w:pStyle w:val="Style10"/>
        <w:keepNext w:val="0"/>
        <w:keepLines w:val="0"/>
        <w:widowControl w:val="0"/>
        <w:numPr>
          <w:ilvl w:val="0"/>
          <w:numId w:val="3"/>
        </w:numPr>
        <w:shd w:val="clear" w:color="auto" w:fill="auto"/>
        <w:tabs>
          <w:tab w:pos="1431" w:val="left"/>
        </w:tabs>
        <w:bidi w:val="0"/>
        <w:spacing w:before="0" w:after="240" w:line="240" w:lineRule="auto"/>
        <w:ind w:left="1460" w:right="0" w:hanging="360"/>
        <w:jc w:val="left"/>
      </w:pPr>
      <w:r>
        <w:rPr>
          <w:color w:val="000000"/>
          <w:spacing w:val="0"/>
          <w:w w:val="100"/>
          <w:position w:val="0"/>
          <w:sz w:val="24"/>
          <w:szCs w:val="24"/>
          <w:shd w:val="clear" w:color="auto" w:fill="auto"/>
          <w:lang w:val="ru-RU" w:eastAsia="ru-RU" w:bidi="ru-RU"/>
        </w:rPr>
        <w:t>Рассмотреть вопрос о привлечении к административной ответственности виновного должностного лица Заказчика.</w:t>
      </w:r>
    </w:p>
    <w:p>
      <w:pPr>
        <w:pStyle w:val="Style10"/>
        <w:keepNext w:val="0"/>
        <w:keepLines w:val="0"/>
        <w:widowControl w:val="0"/>
        <w:shd w:val="clear" w:color="auto" w:fill="auto"/>
        <w:bidi w:val="0"/>
        <w:spacing w:before="0" w:after="360" w:line="240" w:lineRule="auto"/>
        <w:ind w:left="0" w:right="0" w:firstLine="720"/>
        <w:jc w:val="left"/>
      </w:pPr>
      <w:r>
        <w:rPr>
          <w:i/>
          <w:iCs/>
          <w:color w:val="000000"/>
          <w:spacing w:val="0"/>
          <w:w w:val="100"/>
          <w:position w:val="0"/>
          <w:sz w:val="24"/>
          <w:szCs w:val="24"/>
          <w:shd w:val="clear" w:color="auto" w:fill="auto"/>
          <w:lang w:val="ru-RU" w:eastAsia="ru-RU" w:bidi="ru-RU"/>
        </w:rPr>
        <w:t>Решение может быть обжаловано в судебном порядке в течение трех месяцев со дня его принятия.</w:t>
      </w:r>
    </w:p>
    <w:tbl>
      <w:tblPr>
        <w:tblOverlap w:val="never"/>
        <w:jc w:val="center"/>
        <w:tblLayout w:type="fixed"/>
      </w:tblPr>
      <w:tblGrid>
        <w:gridCol w:w="2899"/>
        <w:gridCol w:w="4181"/>
        <w:gridCol w:w="3086"/>
      </w:tblGrid>
      <w:tr>
        <w:trPr>
          <w:trHeight w:val="1435" w:hRule="exact"/>
        </w:trPr>
        <w:tc>
          <w:tcPr>
            <w:tcBorders/>
            <w:shd w:val="clear" w:color="auto" w:fill="auto"/>
            <w:vAlign w:val="top"/>
          </w:tcPr>
          <w:p>
            <w:pPr>
              <w:pStyle w:val="Style2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Председатель комиссии</w:t>
            </w:r>
          </w:p>
        </w:tc>
        <w:tc>
          <w:tcPr>
            <w:tcBorders/>
            <w:shd w:val="clear" w:color="auto" w:fill="auto"/>
            <w:vAlign w:val="center"/>
          </w:tcPr>
          <w:p>
            <w:pPr>
              <w:pStyle w:val="Style23"/>
              <w:keepNext w:val="0"/>
              <w:keepLines w:val="0"/>
              <w:widowControl w:val="0"/>
              <w:shd w:val="clear" w:color="auto" w:fill="auto"/>
              <w:bidi w:val="0"/>
              <w:spacing w:before="0" w:after="0" w:line="396" w:lineRule="auto"/>
              <w:ind w:left="420" w:right="0" w:firstLine="20"/>
              <w:jc w:val="left"/>
              <w:rPr>
                <w:sz w:val="22"/>
                <w:szCs w:val="22"/>
              </w:rPr>
            </w:pPr>
            <w:r>
              <w:rPr>
                <w:rFonts w:ascii="Arial" w:eastAsia="Arial" w:hAnsi="Arial" w:cs="Arial"/>
                <w:b/>
                <w:bCs/>
                <w:color w:val="838384"/>
                <w:spacing w:val="0"/>
                <w:w w:val="100"/>
                <w:position w:val="0"/>
                <w:sz w:val="22"/>
                <w:szCs w:val="22"/>
                <w:shd w:val="clear" w:color="auto" w:fill="auto"/>
                <w:lang w:val="ru-RU" w:eastAsia="ru-RU" w:bidi="ru-RU"/>
              </w:rPr>
              <w:t>Мест для подписи:</w:t>
            </w:r>
            <w:r>
              <w:rPr>
                <w:rFonts w:ascii="Arial" w:eastAsia="Arial" w:hAnsi="Arial" w:cs="Arial"/>
                <w:b/>
                <w:bCs/>
                <w:color w:val="838384"/>
                <w:spacing w:val="0"/>
                <w:w w:val="100"/>
                <w:position w:val="0"/>
                <w:sz w:val="22"/>
                <w:szCs w:val="22"/>
                <w:shd w:val="clear" w:color="auto" w:fill="auto"/>
                <w:lang w:val="ru-RU" w:eastAsia="ru-RU" w:bidi="ru-RU"/>
              </w:rPr>
              <w:t xml:space="preserve"> Кожемяко Н. А.</w:t>
            </w:r>
          </w:p>
        </w:tc>
        <w:tc>
          <w:tcPr>
            <w:tcBorders/>
            <w:shd w:val="clear" w:color="auto" w:fill="auto"/>
            <w:vAlign w:val="top"/>
          </w:tcPr>
          <w:p>
            <w:pPr>
              <w:pStyle w:val="Style23"/>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Н.А. Кожемяко</w:t>
            </w:r>
          </w:p>
        </w:tc>
      </w:tr>
      <w:tr>
        <w:trPr>
          <w:trHeight w:val="2198" w:hRule="exact"/>
        </w:trPr>
        <w:tc>
          <w:tcPr>
            <w:tcBorders/>
            <w:shd w:val="clear" w:color="auto" w:fill="auto"/>
            <w:vAlign w:val="top"/>
          </w:tcPr>
          <w:p>
            <w:pPr>
              <w:pStyle w:val="Style23"/>
              <w:keepNext w:val="0"/>
              <w:keepLines w:val="0"/>
              <w:widowControl w:val="0"/>
              <w:shd w:val="clear" w:color="auto" w:fill="auto"/>
              <w:bidi w:val="0"/>
              <w:spacing w:before="260" w:after="0" w:line="240" w:lineRule="auto"/>
              <w:ind w:left="0" w:right="0" w:firstLine="0"/>
              <w:jc w:val="left"/>
            </w:pPr>
            <w:r>
              <w:rPr>
                <w:color w:val="000000"/>
                <w:spacing w:val="0"/>
                <w:w w:val="100"/>
                <w:position w:val="0"/>
                <w:sz w:val="24"/>
                <w:szCs w:val="24"/>
                <w:shd w:val="clear" w:color="auto" w:fill="auto"/>
                <w:lang w:val="ru-RU" w:eastAsia="ru-RU" w:bidi="ru-RU"/>
              </w:rPr>
              <w:t>Члены комиссии:</w:t>
            </w:r>
          </w:p>
        </w:tc>
        <w:tc>
          <w:tcPr>
            <w:tcBorders/>
            <w:shd w:val="clear" w:color="auto" w:fill="auto"/>
            <w:vAlign w:val="bottom"/>
          </w:tcPr>
          <w:p>
            <w:pPr>
              <w:pStyle w:val="Style23"/>
              <w:keepNext w:val="0"/>
              <w:keepLines w:val="0"/>
              <w:widowControl w:val="0"/>
              <w:shd w:val="clear" w:color="auto" w:fill="auto"/>
              <w:bidi w:val="0"/>
              <w:spacing w:before="0" w:after="0" w:line="396" w:lineRule="auto"/>
              <w:ind w:left="420" w:right="0" w:firstLine="20"/>
              <w:jc w:val="left"/>
              <w:rPr>
                <w:sz w:val="22"/>
                <w:szCs w:val="22"/>
              </w:rPr>
            </w:pPr>
            <w:r>
              <w:rPr>
                <w:rFonts w:ascii="Arial" w:eastAsia="Arial" w:hAnsi="Arial" w:cs="Arial"/>
                <w:b/>
                <w:bCs/>
                <w:color w:val="838384"/>
                <w:spacing w:val="0"/>
                <w:w w:val="100"/>
                <w:position w:val="0"/>
                <w:sz w:val="22"/>
                <w:szCs w:val="22"/>
                <w:shd w:val="clear" w:color="auto" w:fill="auto"/>
                <w:lang w:val="ru-RU" w:eastAsia="ru-RU" w:bidi="ru-RU"/>
              </w:rPr>
              <w:t xml:space="preserve">Мссго для подписи: </w:t>
            </w:r>
            <w:r>
              <w:rPr>
                <w:rFonts w:ascii="Arial" w:eastAsia="Arial" w:hAnsi="Arial" w:cs="Arial"/>
                <w:b/>
                <w:bCs/>
                <w:color w:val="838384"/>
                <w:spacing w:val="0"/>
                <w:w w:val="100"/>
                <w:position w:val="0"/>
                <w:sz w:val="22"/>
                <w:szCs w:val="22"/>
                <w:shd w:val="clear" w:color="auto" w:fill="auto"/>
                <w:lang w:val="ru-RU" w:eastAsia="ru-RU" w:bidi="ru-RU"/>
              </w:rPr>
              <w:t>Евсгратова С. А.</w:t>
            </w:r>
          </w:p>
        </w:tc>
        <w:tc>
          <w:tcPr>
            <w:tcBorders/>
            <w:shd w:val="clear" w:color="auto" w:fill="auto"/>
            <w:vAlign w:val="top"/>
          </w:tcPr>
          <w:p>
            <w:pPr>
              <w:pStyle w:val="Style23"/>
              <w:keepNext w:val="0"/>
              <w:keepLines w:val="0"/>
              <w:widowControl w:val="0"/>
              <w:shd w:val="clear" w:color="auto" w:fill="auto"/>
              <w:bidi w:val="0"/>
              <w:spacing w:before="540" w:after="0" w:line="240" w:lineRule="auto"/>
              <w:ind w:left="0" w:right="0" w:firstLine="0"/>
              <w:jc w:val="right"/>
            </w:pPr>
            <w:r>
              <w:rPr>
                <w:color w:val="000000"/>
                <w:spacing w:val="0"/>
                <w:w w:val="100"/>
                <w:position w:val="0"/>
                <w:sz w:val="24"/>
                <w:szCs w:val="24"/>
                <w:shd w:val="clear" w:color="auto" w:fill="auto"/>
                <w:lang w:val="ru-RU" w:eastAsia="ru-RU" w:bidi="ru-RU"/>
              </w:rPr>
              <w:t>С.А. Евстратова</w:t>
            </w:r>
          </w:p>
        </w:tc>
      </w:tr>
      <w:tr>
        <w:trPr>
          <w:trHeight w:val="1594" w:hRule="exact"/>
        </w:trPr>
        <w:tc>
          <w:tcPr>
            <w:tcBorders/>
            <w:shd w:val="clear" w:color="auto" w:fill="auto"/>
            <w:vAlign w:val="top"/>
          </w:tcPr>
          <w:p>
            <w:pPr>
              <w:widowControl w:val="0"/>
              <w:rPr>
                <w:sz w:val="10"/>
                <w:szCs w:val="10"/>
              </w:rPr>
            </w:pPr>
          </w:p>
        </w:tc>
        <w:tc>
          <w:tcPr>
            <w:tcBorders/>
            <w:shd w:val="clear" w:color="auto" w:fill="auto"/>
            <w:vAlign w:val="bottom"/>
          </w:tcPr>
          <w:p>
            <w:pPr>
              <w:pStyle w:val="Style23"/>
              <w:keepNext w:val="0"/>
              <w:keepLines w:val="0"/>
              <w:widowControl w:val="0"/>
              <w:shd w:val="clear" w:color="auto" w:fill="auto"/>
              <w:bidi w:val="0"/>
              <w:spacing w:before="0" w:after="160" w:line="240" w:lineRule="auto"/>
              <w:ind w:left="420" w:right="0" w:firstLine="20"/>
              <w:jc w:val="left"/>
              <w:rPr>
                <w:sz w:val="22"/>
                <w:szCs w:val="22"/>
              </w:rPr>
            </w:pPr>
            <w:r>
              <w:rPr>
                <w:rFonts w:ascii="Arial" w:eastAsia="Arial" w:hAnsi="Arial" w:cs="Arial"/>
                <w:b/>
                <w:bCs/>
                <w:color w:val="838384"/>
                <w:spacing w:val="0"/>
                <w:w w:val="100"/>
                <w:position w:val="0"/>
                <w:sz w:val="22"/>
                <w:szCs w:val="22"/>
                <w:shd w:val="clear" w:color="auto" w:fill="auto"/>
                <w:lang w:val="ru-RU" w:eastAsia="ru-RU" w:bidi="ru-RU"/>
              </w:rPr>
              <w:t>Мест для подписи:</w:t>
            </w:r>
          </w:p>
          <w:p>
            <w:pPr>
              <w:pStyle w:val="Style23"/>
              <w:keepNext w:val="0"/>
              <w:keepLines w:val="0"/>
              <w:widowControl w:val="0"/>
              <w:shd w:val="clear" w:color="auto" w:fill="auto"/>
              <w:bidi w:val="0"/>
              <w:spacing w:before="0" w:after="0" w:line="240" w:lineRule="auto"/>
              <w:ind w:left="420" w:right="0" w:firstLine="20"/>
              <w:jc w:val="left"/>
              <w:rPr>
                <w:sz w:val="22"/>
                <w:szCs w:val="22"/>
              </w:rPr>
            </w:pPr>
            <w:r>
              <w:rPr>
                <w:rFonts w:ascii="Arial" w:eastAsia="Arial" w:hAnsi="Arial" w:cs="Arial"/>
                <w:b/>
                <w:bCs/>
                <w:color w:val="838384"/>
                <w:spacing w:val="0"/>
                <w:w w:val="100"/>
                <w:position w:val="0"/>
                <w:sz w:val="22"/>
                <w:szCs w:val="22"/>
                <w:shd w:val="clear" w:color="auto" w:fill="auto"/>
                <w:lang w:val="ru-RU" w:eastAsia="ru-RU" w:bidi="ru-RU"/>
              </w:rPr>
              <w:t>Беркутов В. О.</w:t>
            </w:r>
          </w:p>
        </w:tc>
        <w:tc>
          <w:tcPr>
            <w:tcBorders/>
            <w:shd w:val="clear" w:color="auto" w:fill="auto"/>
            <w:vAlign w:val="center"/>
          </w:tcPr>
          <w:p>
            <w:pPr>
              <w:pStyle w:val="Style23"/>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В.О. Беркутов</w:t>
            </w:r>
          </w:p>
        </w:tc>
      </w:tr>
    </w:tbl>
    <w:p>
      <w:pPr>
        <w:widowControl w:val="0"/>
        <w:spacing w:after="6579" w:line="1" w:lineRule="exact"/>
      </w:pPr>
    </w:p>
    <w:p>
      <w:pPr>
        <w:pStyle w:val="Style10"/>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Исп.Беркутов В.О.</w:t>
      </w:r>
    </w:p>
    <w:p>
      <w:pPr>
        <w:pStyle w:val="Style10"/>
        <w:keepNext w:val="0"/>
        <w:keepLines w:val="0"/>
        <w:widowControl w:val="0"/>
        <w:shd w:val="clear" w:color="auto" w:fill="auto"/>
        <w:bidi w:val="0"/>
        <w:spacing w:before="0" w:after="360" w:line="240" w:lineRule="auto"/>
        <w:ind w:left="0" w:right="0" w:firstLine="0"/>
        <w:jc w:val="left"/>
      </w:pPr>
      <w:r>
        <w:rPr>
          <w:color w:val="000000"/>
          <w:spacing w:val="0"/>
          <w:w w:val="100"/>
          <w:position w:val="0"/>
          <w:sz w:val="24"/>
          <w:szCs w:val="24"/>
          <w:shd w:val="clear" w:color="auto" w:fill="auto"/>
          <w:lang w:val="ru-RU" w:eastAsia="ru-RU" w:bidi="ru-RU"/>
        </w:rPr>
        <w:t>тел.(863) 240-86-88, вн.061-132</w:t>
      </w:r>
    </w:p>
    <w:sectPr>
      <w:footerReference w:type="default" r:id="rId7"/>
      <w:footerReference w:type="first" r:id="rId8"/>
      <w:footnotePr>
        <w:pos w:val="pageBottom"/>
        <w:numFmt w:val="decimal"/>
        <w:numRestart w:val="continuous"/>
      </w:footnotePr>
      <w:pgSz w:w="11900" w:h="16840"/>
      <w:pgMar w:top="966" w:right="540" w:bottom="1202" w:left="1098" w:header="0" w:footer="3" w:gutter="0"/>
      <w:pgNumType w:start="1"/>
      <w:cols w:space="720"/>
      <w:noEndnote/>
      <w:titlePg/>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721360</wp:posOffset>
              </wp:positionH>
              <wp:positionV relativeFrom="page">
                <wp:posOffset>9993630</wp:posOffset>
              </wp:positionV>
              <wp:extent cx="648970" cy="100330"/>
              <wp:wrapNone/>
              <wp:docPr id="5" name="Shape 5"/>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2023-8094</w:t>
                          </w:r>
                        </w:p>
                      </w:txbxContent>
                    </wps:txbx>
                    <wps:bodyPr wrap="none" lIns="0" tIns="0" rIns="0" bIns="0">
                      <a:spAutoFit/>
                    </wps:bodyPr>
                  </wps:wsp>
                </a:graphicData>
              </a:graphic>
            </wp:anchor>
          </w:drawing>
        </mc:Choice>
        <mc:Fallback>
          <w:pict>
            <v:shape id="_x0000_s1031" type="#_x0000_t202" style="position:absolute;margin-left:56.800000000000004pt;margin-top:786.89999999999998pt;width:51.100000000000001pt;height:7.9000000000000004pt;z-index:-188744063;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2023-8094</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724535</wp:posOffset>
              </wp:positionH>
              <wp:positionV relativeFrom="page">
                <wp:posOffset>9993630</wp:posOffset>
              </wp:positionV>
              <wp:extent cx="648970" cy="100330"/>
              <wp:wrapNone/>
              <wp:docPr id="7" name="Shape 7"/>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2023-8094</w:t>
                          </w:r>
                        </w:p>
                      </w:txbxContent>
                    </wps:txbx>
                    <wps:bodyPr wrap="none" lIns="0" tIns="0" rIns="0" bIns="0">
                      <a:spAutoFit/>
                    </wps:bodyPr>
                  </wps:wsp>
                </a:graphicData>
              </a:graphic>
            </wp:anchor>
          </w:drawing>
        </mc:Choice>
        <mc:Fallback>
          <w:pict>
            <v:shape id="_x0000_s1033" type="#_x0000_t202" style="position:absolute;margin-left:57.050000000000004pt;margin-top:786.89999999999998pt;width:51.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2023-8094</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2)_"/>
    <w:basedOn w:val="DefaultParagraphFont"/>
    <w:link w:val="Style2"/>
    <w:rPr>
      <w:rFonts w:ascii="Times New Roman" w:eastAsia="Times New Roman" w:hAnsi="Times New Roman" w:cs="Times New Roman"/>
      <w:b w:val="0"/>
      <w:bCs w:val="0"/>
      <w:i w:val="0"/>
      <w:iCs w:val="0"/>
      <w:smallCaps w:val="0"/>
      <w:strike w:val="0"/>
      <w:color w:val="4460A3"/>
      <w:sz w:val="16"/>
      <w:szCs w:val="16"/>
      <w:u w:val="none"/>
    </w:rPr>
  </w:style>
  <w:style w:type="character" w:customStyle="1" w:styleId="CharStyle6">
    <w:name w:val="Основной текст (3)_"/>
    <w:basedOn w:val="DefaultParagraphFont"/>
    <w:link w:val="Style5"/>
    <w:rPr>
      <w:rFonts w:ascii="Times New Roman" w:eastAsia="Times New Roman" w:hAnsi="Times New Roman" w:cs="Times New Roman"/>
      <w:b/>
      <w:bCs/>
      <w:i w:val="0"/>
      <w:iCs w:val="0"/>
      <w:smallCaps w:val="0"/>
      <w:strike w:val="0"/>
      <w:color w:val="4460A3"/>
      <w:sz w:val="19"/>
      <w:szCs w:val="19"/>
      <w:u w:val="none"/>
    </w:rPr>
  </w:style>
  <w:style w:type="character" w:customStyle="1" w:styleId="CharStyle8">
    <w:name w:val="Основной текст (4)_"/>
    <w:basedOn w:val="DefaultParagraphFont"/>
    <w:link w:val="Style7"/>
    <w:rPr>
      <w:rFonts w:ascii="Arial" w:eastAsia="Arial" w:hAnsi="Arial" w:cs="Arial"/>
      <w:b/>
      <w:bCs/>
      <w:i w:val="0"/>
      <w:iCs w:val="0"/>
      <w:smallCaps w:val="0"/>
      <w:strike w:val="0"/>
      <w:color w:val="1D1D1D"/>
      <w:sz w:val="10"/>
      <w:szCs w:val="10"/>
      <w:u w:val="none"/>
    </w:rPr>
  </w:style>
  <w:style w:type="character" w:customStyle="1" w:styleId="CharStyle11">
    <w:name w:val="Основной текст_"/>
    <w:basedOn w:val="DefaultParagraphFont"/>
    <w:link w:val="Style10"/>
    <w:rPr>
      <w:rFonts w:ascii="Times New Roman" w:eastAsia="Times New Roman" w:hAnsi="Times New Roman" w:cs="Times New Roman"/>
      <w:b w:val="0"/>
      <w:bCs w:val="0"/>
      <w:i w:val="0"/>
      <w:iCs w:val="0"/>
      <w:smallCaps w:val="0"/>
      <w:strike w:val="0"/>
      <w:u w:val="none"/>
    </w:rPr>
  </w:style>
  <w:style w:type="character" w:customStyle="1" w:styleId="CharStyle13">
    <w:name w:val="Колонтитул (2)_"/>
    <w:basedOn w:val="DefaultParagraphFont"/>
    <w:link w:val="Style12"/>
    <w:rPr>
      <w:rFonts w:ascii="Times New Roman" w:eastAsia="Times New Roman" w:hAnsi="Times New Roman" w:cs="Times New Roman"/>
      <w:b w:val="0"/>
      <w:bCs w:val="0"/>
      <w:i w:val="0"/>
      <w:iCs w:val="0"/>
      <w:smallCaps w:val="0"/>
      <w:strike w:val="0"/>
      <w:sz w:val="20"/>
      <w:szCs w:val="20"/>
      <w:u w:val="none"/>
    </w:rPr>
  </w:style>
  <w:style w:type="character" w:customStyle="1" w:styleId="CharStyle16">
    <w:name w:val="Заголовок №2_"/>
    <w:basedOn w:val="DefaultParagraphFont"/>
    <w:link w:val="Style15"/>
    <w:rPr>
      <w:rFonts w:ascii="Times New Roman" w:eastAsia="Times New Roman" w:hAnsi="Times New Roman" w:cs="Times New Roman"/>
      <w:b/>
      <w:bCs/>
      <w:i w:val="0"/>
      <w:iCs w:val="0"/>
      <w:smallCaps w:val="0"/>
      <w:strike w:val="0"/>
      <w:u w:val="none"/>
    </w:rPr>
  </w:style>
  <w:style w:type="character" w:customStyle="1" w:styleId="CharStyle18">
    <w:name w:val="Заголовок №1_"/>
    <w:basedOn w:val="DefaultParagraphFont"/>
    <w:link w:val="Style17"/>
    <w:rPr>
      <w:rFonts w:ascii="Arial" w:eastAsia="Arial" w:hAnsi="Arial" w:cs="Arial"/>
      <w:b w:val="0"/>
      <w:bCs w:val="0"/>
      <w:i w:val="0"/>
      <w:iCs w:val="0"/>
      <w:smallCaps w:val="0"/>
      <w:strike w:val="0"/>
      <w:sz w:val="54"/>
      <w:szCs w:val="54"/>
      <w:u w:val="none"/>
    </w:rPr>
  </w:style>
  <w:style w:type="character" w:customStyle="1" w:styleId="CharStyle24">
    <w:name w:val="Другое_"/>
    <w:basedOn w:val="DefaultParagraphFont"/>
    <w:link w:val="Style23"/>
    <w:rPr>
      <w:rFonts w:ascii="Times New Roman" w:eastAsia="Times New Roman" w:hAnsi="Times New Roman" w:cs="Times New Roman"/>
      <w:b w:val="0"/>
      <w:bCs w:val="0"/>
      <w:i w:val="0"/>
      <w:iCs w:val="0"/>
      <w:smallCaps w:val="0"/>
      <w:strike w:val="0"/>
      <w:u w:val="none"/>
    </w:rPr>
  </w:style>
  <w:style w:type="paragraph" w:customStyle="1" w:styleId="Style2">
    <w:name w:val="Основной текст (2)"/>
    <w:basedOn w:val="Normal"/>
    <w:link w:val="CharStyle3"/>
    <w:pPr>
      <w:widowControl w:val="0"/>
      <w:shd w:val="clear" w:color="auto" w:fill="auto"/>
      <w:spacing w:after="60" w:line="276" w:lineRule="auto"/>
      <w:jc w:val="center"/>
    </w:pPr>
    <w:rPr>
      <w:rFonts w:ascii="Times New Roman" w:eastAsia="Times New Roman" w:hAnsi="Times New Roman" w:cs="Times New Roman"/>
      <w:b w:val="0"/>
      <w:bCs w:val="0"/>
      <w:i w:val="0"/>
      <w:iCs w:val="0"/>
      <w:smallCaps w:val="0"/>
      <w:strike w:val="0"/>
      <w:color w:val="4460A3"/>
      <w:sz w:val="16"/>
      <w:szCs w:val="16"/>
      <w:u w:val="none"/>
    </w:rPr>
  </w:style>
  <w:style w:type="paragraph" w:customStyle="1" w:styleId="Style5">
    <w:name w:val="Основной текст (3)"/>
    <w:basedOn w:val="Normal"/>
    <w:link w:val="CharStyle6"/>
    <w:pPr>
      <w:widowControl w:val="0"/>
      <w:shd w:val="clear" w:color="auto" w:fill="auto"/>
      <w:spacing w:after="200"/>
      <w:jc w:val="center"/>
    </w:pPr>
    <w:rPr>
      <w:rFonts w:ascii="Times New Roman" w:eastAsia="Times New Roman" w:hAnsi="Times New Roman" w:cs="Times New Roman"/>
      <w:b/>
      <w:bCs/>
      <w:i w:val="0"/>
      <w:iCs w:val="0"/>
      <w:smallCaps w:val="0"/>
      <w:strike w:val="0"/>
      <w:color w:val="4460A3"/>
      <w:sz w:val="19"/>
      <w:szCs w:val="19"/>
      <w:u w:val="none"/>
    </w:rPr>
  </w:style>
  <w:style w:type="paragraph" w:customStyle="1" w:styleId="Style7">
    <w:name w:val="Основной текст (4)"/>
    <w:basedOn w:val="Normal"/>
    <w:link w:val="CharStyle8"/>
    <w:pPr>
      <w:widowControl w:val="0"/>
      <w:shd w:val="clear" w:color="auto" w:fill="auto"/>
      <w:spacing w:after="120" w:line="262" w:lineRule="auto"/>
      <w:ind w:firstLine="320"/>
    </w:pPr>
    <w:rPr>
      <w:rFonts w:ascii="Arial" w:eastAsia="Arial" w:hAnsi="Arial" w:cs="Arial"/>
      <w:b/>
      <w:bCs/>
      <w:i w:val="0"/>
      <w:iCs w:val="0"/>
      <w:smallCaps w:val="0"/>
      <w:strike w:val="0"/>
      <w:color w:val="1D1D1D"/>
      <w:sz w:val="10"/>
      <w:szCs w:val="10"/>
      <w:u w:val="none"/>
    </w:rPr>
  </w:style>
  <w:style w:type="paragraph" w:customStyle="1" w:styleId="Style10">
    <w:name w:val="Основной текст"/>
    <w:basedOn w:val="Normal"/>
    <w:link w:val="CharStyle11"/>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12">
    <w:name w:val="Колонтитул (2)"/>
    <w:basedOn w:val="Normal"/>
    <w:link w:val="CharStyle1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5">
    <w:name w:val="Заголовок №2"/>
    <w:basedOn w:val="Normal"/>
    <w:link w:val="CharStyle16"/>
    <w:pPr>
      <w:widowControl w:val="0"/>
      <w:shd w:val="clear" w:color="auto" w:fill="auto"/>
      <w:spacing w:after="120"/>
      <w:jc w:val="center"/>
      <w:outlineLvl w:val="1"/>
    </w:pPr>
    <w:rPr>
      <w:rFonts w:ascii="Times New Roman" w:eastAsia="Times New Roman" w:hAnsi="Times New Roman" w:cs="Times New Roman"/>
      <w:b/>
      <w:bCs/>
      <w:i w:val="0"/>
      <w:iCs w:val="0"/>
      <w:smallCaps w:val="0"/>
      <w:strike w:val="0"/>
      <w:u w:val="none"/>
    </w:rPr>
  </w:style>
  <w:style w:type="paragraph" w:customStyle="1" w:styleId="Style17">
    <w:name w:val="Заголовок №1"/>
    <w:basedOn w:val="Normal"/>
    <w:link w:val="CharStyle18"/>
    <w:pPr>
      <w:widowControl w:val="0"/>
      <w:shd w:val="clear" w:color="auto" w:fill="auto"/>
      <w:spacing w:after="240"/>
      <w:outlineLvl w:val="0"/>
    </w:pPr>
    <w:rPr>
      <w:rFonts w:ascii="Arial" w:eastAsia="Arial" w:hAnsi="Arial" w:cs="Arial"/>
      <w:b w:val="0"/>
      <w:bCs w:val="0"/>
      <w:i w:val="0"/>
      <w:iCs w:val="0"/>
      <w:smallCaps w:val="0"/>
      <w:strike w:val="0"/>
      <w:sz w:val="54"/>
      <w:szCs w:val="54"/>
      <w:u w:val="none"/>
    </w:rPr>
  </w:style>
  <w:style w:type="paragraph" w:customStyle="1" w:styleId="Style23">
    <w:name w:val="Другое"/>
    <w:basedOn w:val="Normal"/>
    <w:link w:val="CharStyle24"/>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footer" Target="footer2.xml"/></Relationships>
</file>