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4"/>
          <w:szCs w:val="14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е-тай: </w:t>
      </w:r>
      <w:r>
        <w:rPr>
          <w:smallCaps/>
          <w:color w:val="4460A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1о39@&amp;8.§оу.ги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320" w:line="240" w:lineRule="auto"/>
        <w:ind w:left="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3.05.2023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ИБ/1979/23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039/06/51-320/2023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Говенко Михаил Юрьевич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191040, г. Санкт-Петербург, ул.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Пушкинская, д. 8, кв. 33 доVепко9@дта^1 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«РТС-тендер» ко@г18-1епдег.ги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учреждение "Федеральный центр высоких медицинских технологий" Министерства здравоохранения Российской федерации"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238312, Калининградская область, п.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Родники, ш. Калининградское, д. 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800" w:bottom="1217" w:left="1130" w:header="0" w:footer="3" w:gutter="0"/>
          <w:pgNumType w:start="1"/>
          <w:cols w:num="2" w:space="720" w:equalWidth="0">
            <w:col w:w="4181" w:space="1094"/>
            <w:col w:w="469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д.8р@кМсаМю.ги</w:t>
      </w:r>
    </w:p>
    <w:p>
      <w:pPr>
        <w:widowControl w:val="0"/>
        <w:spacing w:line="196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8" w:right="0" w:bottom="11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12700</wp:posOffset>
                </wp:positionV>
                <wp:extent cx="1170305" cy="24384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8.44999999999999pt;margin-top:1.pt;width:92.150000000000006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27.04.2023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03.05.2023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И.С. Болтенко - заместитель руководителя Калининградского УФАС России;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О.И. Филатов - ведущий специалист-эксперт отдела контроля органов власти, закупок и рекламы Калининградского УФАС России;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Федоровский - государственный инспектор отдела контроля органов власти, закупок и рекламы Калининградского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участием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ФГБУ ФЦВМТ Минздрава России (г. Калининград): А.М. Тростянецкого (по доверенности), Н.С. Артемчук (по доверенности);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- ИП Говенко М.Ю. (лично),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«ТгиеСоП» жалобу (вх. № 3169/23 от 21.04.2023) ИП Говенко М.Ю. (далее - Заявитель) на действия заказчика - ФГБУ ФЦВМТ Минздрава России (г. Калининград) при проведении электронного аукциона, предметом которого является поставка изделий медицинского назначения (извещение № 0335100015623000081) (далее - Аукцион), и в результате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left"/>
        <w:rPr>
          <w:sz w:val="28"/>
          <w:szCs w:val="2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|||||||||||||||||||||||| </w:t>
      </w:r>
      <w:r>
        <w:rPr>
          <w:rStyle w:val="CharStyle13"/>
        </w:rPr>
        <w:t>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21.04.2023 поступила жалоба Заявителя на действия Заказчика при формировании извещения о проведении Аукциона.</w:t>
      </w:r>
      <w:bookmarkEnd w:id="0"/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жалобы Заявитель привел следующие доводы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действия Заказчика, выразившиеся в отказе Заказчика внести в проект Контракта сведения об обоих производителях указанных в его заявке на участие в Аукционе нарушают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даны следующие пояснения по сути жалобы Заявителя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согласен с доводами жалобы Заявителя, полагает, что его действия соответствуют требованиям законодательства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Комиссия установила следующее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07.03.2023 Заказчиком на официальном сайте единой информационной системы в сфере закупок размещено извещение об осуществлении закупки № 0335100015623000081 с приложениями.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- 8 716 500,00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10.04.2023 №ИЭА2 победителем аукциона признается участник закупки с идентификационным номером 113752315 (Заявитель), с суммой цен единиц товара, работ, услуг 3827,00 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Заявителем была подана заявка, которая содержала сведения о предлагаемом к поставке товаре.</w:t>
      </w:r>
    </w:p>
    <w:tbl>
      <w:tblPr>
        <w:tblOverlap w:val="never"/>
        <w:jc w:val="center"/>
        <w:tblLayout w:type="fixed"/>
      </w:tblPr>
      <w:tblGrid>
        <w:gridCol w:w="398"/>
        <w:gridCol w:w="1282"/>
        <w:gridCol w:w="1416"/>
        <w:gridCol w:w="1416"/>
        <w:gridCol w:w="1843"/>
        <w:gridCol w:w="1277"/>
        <w:gridCol w:w="1560"/>
        <w:gridCol w:w="571"/>
      </w:tblGrid>
      <w:tr>
        <w:trPr>
          <w:trHeight w:val="16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 пп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Значение, предлагаемое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предлагаемого товара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страны происхождения товара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изм.</w:t>
            </w:r>
          </w:p>
        </w:tc>
      </w:tr>
      <w:tr>
        <w:trPr>
          <w:trHeight w:val="56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 манометр для баллонного катетера, одноразового использования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У-адаптер с гемостатическим клапаном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58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зависимости от наличия на складе поставщика</w:t>
              <w:tab/>
              <w:t>и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текущей экономико</w:t>
              <w:softHyphen/>
              <w:t>политической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</w:tr>
      <w:tr>
        <w:trPr>
          <w:trHeight w:val="3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Объем шприца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 10.0 и &lt;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Кубический сантиметр;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20.0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Ручка для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98"/>
        <w:gridCol w:w="1282"/>
        <w:gridCol w:w="1416"/>
        <w:gridCol w:w="1416"/>
        <w:gridCol w:w="1843"/>
        <w:gridCol w:w="1277"/>
        <w:gridCol w:w="1560"/>
        <w:gridCol w:w="571"/>
      </w:tblGrid>
      <w:tr>
        <w:trPr>
          <w:trHeight w:val="197" w:hRule="exact"/>
        </w:trPr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вращения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34" w:val="righ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обстановки</w:t>
              <w:tab/>
              <w:t>к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34" w:val="righ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поставке</w:t>
              <w:tab/>
              <w:t>на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34" w:val="righ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момент</w:t>
              <w:tab/>
              <w:t>заявки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Заказчика возможны следующие варианты: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 Набор У- образного гемостатического клапана</w:t>
              <w:tab/>
              <w:t>(«Лепу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95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Медикал Технолоджи (Пекин) Ко. Ид», Китай), РУ №ФСЗ 2010/08251</w:t>
              <w:tab/>
              <w:t>от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13.11.2010 г.;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</w:t>
              <w:tab/>
              <w:t>Комплект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Индефлятора,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Трехходовой краник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7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для введения проводника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8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Максимальное давление, атм.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 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Атм.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6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 манометр для баллонного катетера, одноразового использования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У-адаптер с гемостатическим клапаном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58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зависимости от наличия на складе поставщика</w:t>
              <w:tab/>
              <w:t>и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39" w:val="righ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текущей экономико</w:t>
              <w:softHyphen/>
              <w:t>политической обстановки</w:t>
              <w:tab/>
              <w:t>к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34" w:val="righ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поставке</w:t>
              <w:tab/>
              <w:t>на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34" w:val="righ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момент</w:t>
              <w:tab/>
              <w:t>заявки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Заказчика возможны следующие варианты: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5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 Набор У- образного гемостатического клапана</w:t>
              <w:tab/>
              <w:t>(«Лепу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95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Медикал Технолоджи (Пекин) Ко. Ид», Китай), РУ №ФСЗ 2010/08251</w:t>
              <w:tab/>
              <w:t>от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13.11.2010 г.;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</w:t>
              <w:tab/>
              <w:t>Комплект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Индефлятора, включает:</w:t>
            </w:r>
          </w:p>
          <w:p>
            <w:pPr>
              <w:pStyle w:val="Style8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787" w:val="left"/>
                <w:tab w:pos="79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индефлятор («ЭсСиВ Медикас Лтд.», Китай), РУ №РЗН 2021/13791 от 24.03.2021 г.;</w:t>
            </w:r>
          </w:p>
          <w:p>
            <w:pPr>
              <w:pStyle w:val="Style8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792" w:val="left"/>
                <w:tab w:pos="826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Набор У- образного гемостатического клапана</w:t>
              <w:tab/>
              <w:t>ЬР.ТУ&gt;С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(«Лепу Медикал Технолоджи (Пекин) Ко. Ид», Китай), РУ №ФСЗ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</w:tr>
      <w:tr>
        <w:trPr>
          <w:trHeight w:val="50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Объем шприца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 10.0 и &lt;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Кубический сантиметр;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20.0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1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Ручка для вращения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0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Трехходовой краник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5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для введения проводника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72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Максимальное давление, атм.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 30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Атм.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98"/>
        <w:gridCol w:w="1282"/>
        <w:gridCol w:w="1416"/>
        <w:gridCol w:w="1416"/>
        <w:gridCol w:w="1843"/>
        <w:gridCol w:w="1277"/>
        <w:gridCol w:w="1560"/>
        <w:gridCol w:w="571"/>
      </w:tblGrid>
      <w:tr>
        <w:trPr>
          <w:trHeight w:val="75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9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2010/08251</w:t>
              <w:tab/>
              <w:t>от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13.11.2010 г.;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18.04.2023 Заявителем размещен протокол разногласий, в котором указало на внесение изменений, в частности, в Приложение № 1 к договору № 081/2023 (далее - Спецификация):</w:t>
      </w:r>
    </w:p>
    <w:tbl>
      <w:tblPr>
        <w:tblOverlap w:val="never"/>
        <w:jc w:val="center"/>
        <w:tblLayout w:type="fixed"/>
      </w:tblPr>
      <w:tblGrid>
        <w:gridCol w:w="475"/>
        <w:gridCol w:w="1800"/>
        <w:gridCol w:w="1051"/>
        <w:gridCol w:w="1306"/>
        <w:gridCol w:w="715"/>
        <w:gridCol w:w="422"/>
        <w:gridCol w:w="274"/>
        <w:gridCol w:w="1901"/>
        <w:gridCol w:w="1229"/>
        <w:gridCol w:w="461"/>
        <w:gridCol w:w="706"/>
      </w:tblGrid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№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ОКПД2 / КТРУ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Характеристики товара: (в соответствии с заявкой Поставщика)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Производитель / Страна происхождения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Цена за ед. (руб.)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7</w:t>
            </w:r>
          </w:p>
        </w:tc>
      </w:tr>
      <w:tr>
        <w:trPr>
          <w:trHeight w:val="371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1.1.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50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Шприц-манометр</w:t>
              <w:tab/>
              <w:t>для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5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баллонного</w:t>
              <w:tab/>
              <w:t>катетера,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одноразового использования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32" w:val="left"/>
                <w:tab w:pos="16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</w:t>
              <w:tab/>
              <w:t>зависимости</w:t>
              <w:tab/>
              <w:t>от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наличия на складе поставщика и текущей экономико-политической обстановки к поставке на момент заявки Заказчика возможны следующие варианты: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 Набор У-образного гемостатического клапана («Лепу Медикал Технолоджи (Пекин) Ко. на», Китай), РУ №ФСЗ 2010/08251 от 13.11.2010 г.;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</w:t>
              <w:tab/>
              <w:t>Комплект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Индефлятора, включает: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а)Шприц-индефлятор («ЭсСиВ Медикас Лтд.», Китай), РУ №РЗН 2021/13791 от 24.03.2021 г.;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б) Набор У-образного гемостатического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клапана ЬРПА («Лепу Медикал</w:t>
              <w:tab/>
              <w:t>Технолоджи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(Пекин) Ко. Ий», Китай), РУ №ФСЗ 2010/08251 от 13.11.2010 г.;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32.50.13.110</w:t>
              <w:softHyphen/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00969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№РЗН 2021/13791 от 24.03.2021 г.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№ФСЗ 2010/08251 от 13.11.2010 г.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НКМИ: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165000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1. Основные параметры, установленные в соответствии с каталогом товаров, работ, услуг для обеспечения государственных и муниципальных нужд (КТРУ):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Стерильное изделие, с помощью которого вручную надувают баллон катетера и регулируют давление в нем (например, путем введения и аспирации жидкости или воздуха внутри баллона), а также сдувают баллон во время проведения медицинской процедуры. Как правило, состоит из специального шприца/плунжерного механизма, манометра или встроенного датчика давления для контроля давления внутри баллона, фиксирующего механизма и соединительной трубки. Может также использоваться для надувания баллона для баллонной тампонады или эндомикроскопического зонда. Это изделие для одноразового использования.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760" w:line="314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«Лепу Медикал Технолоджи (Пекин) Ко. ш», «ЭсСиВ Медикас Лтд.»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Китайская Народная Республика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3 827,00</w:t>
            </w:r>
          </w:p>
        </w:tc>
      </w:tr>
      <w:tr>
        <w:trPr>
          <w:trHeight w:val="7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У-адаптер с гемостатическим клапаном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Объем шприца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Кубический сантиметр;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Ручка для вращения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Трехходовой краник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для введения проводника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7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 Дополнительные параметры, не предусмотренные в позиции КТРУ с обоснованием необходимости их использования: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2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Максимальное давление, атм.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9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50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Шприц-манометр</w:t>
              <w:tab/>
              <w:t>для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5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баллонного</w:t>
              <w:tab/>
              <w:t>катетера,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одноразового использования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32.50.13.110</w:t>
              <w:softHyphen/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00969</w:t>
            </w:r>
          </w:p>
        </w:tc>
        <w:tc>
          <w:tcPr>
            <w:gridSpan w:val="5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№РЗН 2021/13791 от 24.03.2021 г.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«Лепу Медикал Технолоджи (Пекин) Ко. ш»,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3 827,00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475"/>
        <w:gridCol w:w="1800"/>
        <w:gridCol w:w="1051"/>
        <w:gridCol w:w="1306"/>
        <w:gridCol w:w="715"/>
        <w:gridCol w:w="422"/>
        <w:gridCol w:w="274"/>
        <w:gridCol w:w="1901"/>
        <w:gridCol w:w="1229"/>
        <w:gridCol w:w="461"/>
        <w:gridCol w:w="706"/>
      </w:tblGrid>
      <w:tr>
        <w:trPr>
          <w:trHeight w:val="3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56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зависимости от наличия на складе поставщика и текущей экономико-политической обстановки к поставке на момент заявки Заказчика возможны следующие варианты: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 Набор У-образного гемостатического клапана («Лепу Медикал Технолоджи (Пекин) Ко. Ид», Китай), РУ №ФСЗ 2010/08251 от 13.11.2010 г.;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</w:t>
              <w:tab/>
              <w:t>Комплект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Индефлятора, включает: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а)Шприц-индефлятор («ЭсСиВ Медикас Лтд.», Китай), РУ №РЗН 2021/13791 от 24.03.2021 г.;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б) Набор У-образного гемостатического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клапана ЬРПА («Лепу Медикал Технолоджи (Пекин) Ко. Ид», Китай), РУ №ФСЗ 2010/08251 от 13.11.2010 г.;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№ФСЗ 2010/08251 от 13.11.2010 г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НКМИ: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165000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1. Основные параметры, установленные в соответствии с каталогом товаров, работ, услуг для обеспечения государственных и муниципальных нужд (КТРУ):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Стерильное изделие, с помощью которого вручную надувают баллон катетера и регулируют давление в нем (например, путем введения и аспирации жидкости или воздуха внутри баллона), а также сдувают баллон во время проведения медицинской процедуры. Как правило, состоит из специального шприца/плунжерного механизма, манометра или встроенного датчика давления для контроля давления внутри баллона, фиксирующего механизма и соединительной трубки. Может также использоваться для надувания баллона для баллонной тампонады или эндомикроскопического зонда. Это изделие для одноразового использования.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«ЭсСиВ Медикас Лтд.»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Китайская Народная Республика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У-адаптер с гемостатическим клапаном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Объем шприца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Кубический сантиметр;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Ручка для вращения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Трехходовой краник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для введения проводника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7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 Дополнительные параметры, не предусмотренные в позиции КТРУ с обоснованием необходимости их использования: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Максимальное давление, атм.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0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Заявитель пояснил, что Заказчиком были указаны сведения из его заявки в Контракт не в полном объеме, что нарушает подпункт «а» пункта 2 части 1 статьи 43 Закона о контрактной системе, в связи с чем им был направлен протокол разногласий в котором была указана информация подлежащая изменению в соответствии с заявкой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Заказчик разместил проект контракта с частичным учетом информации содержащейся в протоколе разногласий. Также в размещенной информации указано обоснование частичного отказа принятия замечаний, содержащихся в протоколе разногласий, в котором Заказчик ссылается на отсутствие оснований в пункте 2 части 3 статьи 51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2 части 3 статьи 51 Закона о контрактной системе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размещения на официальном сайте) протокол разногласий в одном или нескольких из следующих случаев: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разногласий в отношении информации, включенной в проект контракта в соответствии с пунктом 1 части 2 настоящей 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заключить контракт, содержащий условия, предусмотренные пунктом 2 части 2 настоящей статьи.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«д» пункта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настоящей статьи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настоящего Федерального закона, который должен содержать информацию, предусмотренную подпунктами «а», «б», «г», «е» и «п» пункта 1, подпунктами «а» и «б» пункта 2 части 1 статьи 43 настоящего Федерального закона, а также информацию, предусмотренную подпунктом "г" пункта 2 указанной части, в случае проведения электронного конкурса. При этом информация, предусмотренная подпунктами «а», «б», «г» и «е» пункта 1 части 1 статьи 43 настоящего Федерального закона, указывается с использованием единой информационной системы по состоянию на дату и время формирования проекта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подпунктом «а» пункта 2 части 1 статьи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характеристики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предлагаемого участником закупки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товара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соответствующие показателям, установленным в описании объекта закупки в соответствии с частью 2 статьи 33 настоящего Федерального закона,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товарный знак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(при наличии у товара товарного знака).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Изучив протокол разногласий, Комиссия отмечает, что довод Заявителя о внесении изменений в Спецификацию в части указания сведений: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 зависимости от наличия на складе поставщика и текущей экономико-политической обстановки к поставке на момент заявки Заказчика возможны следующие варианты:»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не обоснован, поскольку внесение указанных сведений не предусмотрено в перечне оснований размещения участником закупки, с которым заключается контракт, протокола разногласий в соответствии с положениями пункта 2 части 3 статьи 51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Касательно довода жалобы о том, что в Спецификации содержатся сведения только одного из указанных в заявке медицинских изделий Комиссия отмечает следующее.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.04.2023 Заказчиком в единой информационной системе размещен «Доработанный проект контракта».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Спецификации указанного контракта содержатся следующие сведения: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542"/>
        <w:gridCol w:w="1517"/>
        <w:gridCol w:w="984"/>
        <w:gridCol w:w="1440"/>
        <w:gridCol w:w="1416"/>
        <w:gridCol w:w="1853"/>
        <w:gridCol w:w="96"/>
        <w:gridCol w:w="1253"/>
        <w:gridCol w:w="542"/>
        <w:gridCol w:w="835"/>
      </w:tblGrid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№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ОКПД2 / КТРУ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Характеристики товара: (в соответствии с заявкой Поставщика)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Производитель / Страна происхождения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Цена за ед. (руб.)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7</w:t>
            </w:r>
          </w:p>
        </w:tc>
      </w:tr>
      <w:tr>
        <w:trPr>
          <w:trHeight w:val="3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1.1.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Шприц-манометр для баллонного катетера, одноразового использования (Набор У-образного гемостатического клапана)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32.50.13.110</w:t>
              <w:softHyphen/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00969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№ФСЗ 2010/08251 от 13.11.2010 г.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НКМИ: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165000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 Основные параметры, установленные в соответствии с каталогом товаров, работ, услуг для обеспечения государственных и муниципальных нужд (КТРУ):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Стерильное изделие, с помощью которого вручную надувают баллон катетера и регулируют давление в нем (например, путем введения и аспирации жидкости или воздуха внутри баллона), а также сдувают баллон во время проведения медицинской процедуры. Как правило, состоит из специального шприца/плунжерного механизма, манометра или встроенного датчика давления для контроля давления внутри баллона, фиксирующего механизма и соединительной трубки. Может также использоваться для надувания баллона для баллонной тампонады или эндомикроскопического зонда. Это изделие для одноразового использования.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«Лепу Медикал Технолоджи (Пекин) Ко. Ид»,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Китайская Народная Республика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2 163,00</w:t>
            </w:r>
          </w:p>
        </w:tc>
      </w:tr>
      <w:tr>
        <w:trPr>
          <w:trHeight w:val="72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8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У-адаптер с гемостатическим клапаном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Объем шприца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Кубический сантиметр;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1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Ручка для вращения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Трехходовой краник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для введения проводника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8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 Дополнительные параметры, не предусмотренные в позиции КТРУ с обоснованием необходимости их использования: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2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Максимальное давление, атм.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71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1.2.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Шприц-манометр для баллонного катетера, одноразового использования (Комплект Индефлятора, включает:</w:t>
            </w:r>
          </w:p>
          <w:p>
            <w:pPr>
              <w:pStyle w:val="Style8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82" w:val="left"/>
              </w:tabs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 индефлятор;</w:t>
            </w:r>
          </w:p>
          <w:p>
            <w:pPr>
              <w:pStyle w:val="Style8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82" w:val="left"/>
              </w:tabs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Набор У-образного гемостатического клапана ЕР.ТУХ)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32.50.13.110</w:t>
              <w:softHyphen/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00969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№РЗН 2021/13791 от 24.03.2021 г.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№ФСЗ 2010/08251 от 13.11.2010 г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НКМИ: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165000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1. Основные параметры, установленные в соответствии с каталогом товаров, работ, услуг для обеспечения государственных и муниципальных нужд (КТРУ):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Стерильное изделие, с помощью которого вручную надувают баллон катетера и регулируют давление в нем (например, путем введения и аспирации жидкости или воздуха внутри баллона), а также сдувают баллон во время проведения медицинской процедуры. Как правило, состоит из специального шприца/плунжерного механизма, манометра или встроенного датчика давления для контроля давления внутри баллона, фиксирующего механизма и соединительной трубки. Может также использоваться для надувания баллона для баллонной тампонады или эндомикроскопического зонда. Это изделие для одноразового использования.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«ЭсСиВ Медикас Лтд.»;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«Лепу Медикал Технолоджи (Пекин) Ко. Ид»,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Китайская Народ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Единица измерения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8" w:right="355" w:bottom="1186" w:left="71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542"/>
        <w:gridCol w:w="1517"/>
        <w:gridCol w:w="984"/>
        <w:gridCol w:w="1440"/>
        <w:gridCol w:w="1416"/>
        <w:gridCol w:w="1848"/>
        <w:gridCol w:w="101"/>
        <w:gridCol w:w="1253"/>
        <w:gridCol w:w="235"/>
      </w:tblGrid>
      <w:tr>
        <w:trPr>
          <w:trHeight w:val="57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характеристики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У-адаптер с гемостатическим клапаном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6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Объем шприца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Кубический сантиметр;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61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Ручка для вращения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7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Трехходовой краник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8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для введения проводника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38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 Дополнительные параметры, не предусмотренные в позиции КТРУ с обоснованием необходимости их использования: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7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Максимальное давление, атм.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9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3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2.1.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Шприц-манометр для баллонного катетера, одноразового использования (Набор У-образного гемостатического клапана)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32.50.13.110</w:t>
              <w:softHyphen/>
            </w:r>
          </w:p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00969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№ФСЗ 2010/08251 от 13.11.2010 г.</w:t>
            </w:r>
          </w:p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НКМИ: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165000</w:t>
            </w:r>
          </w:p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 Основные параметры, установленные в соответствии с каталогом товаров, работ, услуг для обеспечения государственных и муниципальных нужд (КТРУ):</w:t>
            </w:r>
          </w:p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Стерильное изделие, с помощью которого вручную надувают баллон катетера и регулируют давление в нем (например, путем введения и аспирации жидкости или воздуха внутри баллона), а также сдувают баллон во время проведения медицинской процедуры. Как правило, состоит из специального шприца/плунжерного механизма, манометра или встроенного датчика давления для контроля давления внутри баллона, фиксирующего механизма и соединительной трубки. Может также использоваться для надувания баллона для баллонной тампонады или эндомикроскопического зонда. Это изделие для одноразового использования.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«Лепу Медикал Технолоджи (Пекин) Ко. Ид»,</w:t>
            </w:r>
          </w:p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Китайская Народная Республика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</w:tr>
      <w:tr>
        <w:trPr>
          <w:trHeight w:val="72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8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У-адаптер с гемостатическим клапаном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7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Объем шприца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Кубический сантиметр;Лмиллилитр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6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Ручка для вращения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7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Трехходовой краник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8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для введения проводника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  <w:tr>
        <w:trPr>
          <w:trHeight w:val="42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framePr w:w="9336" w:h="13728" w:wrap="none" w:hAnchor="page" w:x="112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 Дополнительные параметры, не предусмотренные в позиции КТРУ с обоснованием необходимости их использования: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framePr w:w="9336" w:h="13728" w:wrap="none" w:hAnchor="page" w:x="1121" w:y="1"/>
            </w:pPr>
          </w:p>
        </w:tc>
      </w:tr>
    </w:tbl>
    <w:p>
      <w:pPr>
        <w:framePr w:w="9336" w:h="13728" w:wrap="none" w:hAnchor="page" w:x="1121" w:y="1"/>
        <w:widowControl w:val="0"/>
        <w:spacing w:line="1" w:lineRule="exact"/>
      </w:pPr>
    </w:p>
    <w:p>
      <w:pPr>
        <w:pStyle w:val="Style2"/>
        <w:keepNext w:val="0"/>
        <w:keepLines w:val="0"/>
        <w:framePr w:w="590" w:h="230" w:wrap="none" w:hAnchor="page" w:x="10875" w:y="5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1 664,00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34" w:right="435" w:bottom="972" w:left="11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3700" w:right="0" w:firstLine="0"/>
        <w:jc w:val="both"/>
        <w:rPr>
          <w:sz w:val="16"/>
          <w:szCs w:val="16"/>
        </w:r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3940810</wp:posOffset>
                </wp:positionH>
                <wp:positionV relativeFrom="paragraph">
                  <wp:posOffset>76200</wp:posOffset>
                </wp:positionV>
                <wp:extent cx="128270" cy="1460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10.30000000000001pt;margin-top:6.pt;width:10.1pt;height:11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30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Максимальное давление, атм.</w:t>
      </w:r>
    </w:p>
    <w:tbl>
      <w:tblPr>
        <w:tblOverlap w:val="never"/>
        <w:jc w:val="center"/>
        <w:tblLayout w:type="fixed"/>
      </w:tblPr>
      <w:tblGrid>
        <w:gridCol w:w="542"/>
        <w:gridCol w:w="1517"/>
        <w:gridCol w:w="984"/>
        <w:gridCol w:w="1440"/>
        <w:gridCol w:w="1416"/>
        <w:gridCol w:w="1853"/>
        <w:gridCol w:w="96"/>
        <w:gridCol w:w="1253"/>
        <w:gridCol w:w="542"/>
        <w:gridCol w:w="835"/>
      </w:tblGrid>
      <w:tr>
        <w:trPr>
          <w:trHeight w:val="372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Шприц-манометр для баллонного катетера, одноразового использования (Комплект Индефлятора, включает:</w:t>
            </w:r>
          </w:p>
          <w:p>
            <w:pPr>
              <w:pStyle w:val="Style8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82" w:val="left"/>
              </w:tabs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Шприц- индефлятор;</w:t>
            </w:r>
          </w:p>
          <w:p>
            <w:pPr>
              <w:pStyle w:val="Style8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82" w:val="left"/>
              </w:tabs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Набор У-образного гемостатического клапана ЬР.ТУХ)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32.50.13.110</w:t>
              <w:softHyphen/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00969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№РЗН 2021/13791 от 24.03.2021 г.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 №ФСЗ 2010/08251 от 13.11.2010 г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НКМИ: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165000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 Основные параметры, установленные в соответствии с каталогом товаров, работ, услуг для обеспечения государственных и муниципальных нужд (КТРУ):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Стерильное изделие, с помощью которого вручную надувают баллон катетера и регулируют давление в нем (например, путем введения и аспирации жидкости или воздуха внутри баллона), а также сдувают баллон во время проведения медицинской процедуры. Как правило, состоит из специального шприца/плунжерного механизма, манометра или встроенного датчика давления для контроля давления внутри баллона, фиксирующего механизма и соединительной трубки. Может также использоваться для надувания баллона для баллонной тампонады или эндомикроскопического зонда. Это изделие для одноразового использования.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«ЭсСиВ Медикас Лтд.»;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«Лепу Медикал Технолоджи (Пекин) Ко. Ид»,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Китайская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Народ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Единица измерения характеристики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8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У-адаптер с гемостатическим клапаном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Объем шприца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Кубический сантиметр;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1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Ручка для вращения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9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Трехходовой краник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8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для введения проводника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8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 Дополнительные параметры, не предусмотренные в позиции КТРУ с обоснованием необходимости их использования: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Максимальное давление, атм.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0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after="2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указанной Спецификации Заказчиком предусмотрена поставка: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Шприца-манометра для баллонного катетера, одноразового использования (Набор У-образного гемостатического клапана) РУ №ФСЗ 2010/08251 от 13.11.2010 г. производителем которого является «Лепу Медикал Технолоджи (Пекин) Ко. 1.1с1» (позиции 1.1 и 2.1 Спецификации);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Шприца-манометра для баллонного катетера, одноразового использования (Комплект Индефлятора, включает: а) Шприц-индефлятор; б) Набор У-образного гемостатического клапана ^Р^У^), РУ №№ РЗН 2021/13791 от 24.03.2021 г. и ФСЗ 2010/08251 от 13.11.2010 г. производителем которых являются «ЭсСиВ Медикас Лтд.» и «Лепу Медикал Технолоджи (Пекин) Ко. 1Лс1» (позиции 1.2 и 2.2 Спецификации).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заявку заявителя, Спецификацию доработанного проекта контракта размещенного Заказчиком 20.04.2023, Комиссия приходит к выводу о том, что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проекте контракта предусмотрена поставка двух товаров в соответствии с заявкой Заявителя, следовательно довод жалобы не нашел своего подтверждения, жалоба Заявителя является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изложенным, руководствуясь частями 1, 4, 7 статьи 105, частью 8 статьи 106 Закона о контрактной системе, Комиссия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Говенко Михаила Юрьевича необоснованной.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25" w:right="327" w:bottom="1105" w:left="65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67640" distL="0" distR="0" simplePos="0" relativeHeight="125829382" behindDoc="0" locked="0" layoutInCell="1" allowOverlap="1">
                <wp:simplePos x="0" y="0"/>
                <wp:positionH relativeFrom="page">
                  <wp:posOffset>752475</wp:posOffset>
                </wp:positionH>
                <wp:positionV relativeFrom="paragraph">
                  <wp:posOffset>330200</wp:posOffset>
                </wp:positionV>
                <wp:extent cx="1828800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9.25pt;margin-top:26.pt;width:144.pt;height:19.449999999999999pt;z-index:-125829371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8950" distB="0" distL="0" distR="0" simplePos="0" relativeHeight="125829384" behindDoc="0" locked="0" layoutInCell="1" allowOverlap="1">
                <wp:simplePos x="0" y="0"/>
                <wp:positionH relativeFrom="page">
                  <wp:posOffset>3090545</wp:posOffset>
                </wp:positionH>
                <wp:positionV relativeFrom="paragraph">
                  <wp:posOffset>488950</wp:posOffset>
                </wp:positionV>
                <wp:extent cx="1725295" cy="25590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6464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3.34999999999999pt;margin-top:38.5pt;width:135.84999999999999pt;height:20.150000000000002pt;z-index:-125829369;mso-wrap-distance-left:0;mso-wrap-distance-top:38.5pt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6464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67640" distL="0" distR="0" simplePos="0" relativeHeight="125829386" behindDoc="0" locked="0" layoutInCell="1" allowOverlap="1">
                <wp:simplePos x="0" y="0"/>
                <wp:positionH relativeFrom="page">
                  <wp:posOffset>6095365</wp:posOffset>
                </wp:positionH>
                <wp:positionV relativeFrom="paragraph">
                  <wp:posOffset>330200</wp:posOffset>
                </wp:positionV>
                <wp:extent cx="1106170" cy="2470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9.94999999999999pt;margin-top:26.pt;width:87.100000000000009pt;height:19.449999999999999pt;z-index:-125829367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0" w:bottom="43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Болтенко Ирина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30474В9В4528ЕЕ32ЕОЕВ6080800СЕЮВ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12.07.2022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05.10.2023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402" w:bottom="4341" w:left="67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5575" distB="0" distL="0" distR="0" simplePos="0" relativeHeight="125829388" behindDoc="0" locked="0" layoutInCell="1" allowOverlap="1">
                <wp:simplePos x="0" y="0"/>
                <wp:positionH relativeFrom="page">
                  <wp:posOffset>3090545</wp:posOffset>
                </wp:positionH>
                <wp:positionV relativeFrom="paragraph">
                  <wp:posOffset>155575</wp:posOffset>
                </wp:positionV>
                <wp:extent cx="1725295" cy="25590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3.34999999999999pt;margin-top:12.25pt;width:135.84999999999999pt;height:20.150000000000002pt;z-index:-12582936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90" behindDoc="0" locked="0" layoutInCell="1" allowOverlap="1">
                <wp:simplePos x="0" y="0"/>
                <wp:positionH relativeFrom="page">
                  <wp:posOffset>6141720</wp:posOffset>
                </wp:positionH>
                <wp:positionV relativeFrom="paragraph">
                  <wp:posOffset>0</wp:posOffset>
                </wp:positionV>
                <wp:extent cx="1060450" cy="24384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О.И. Филатов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3.60000000000002pt;margin-top:0;width:83.5pt;height:19.199999999999999pt;z-index:-125829363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О.И. Филатов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0" w:bottom="43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Филатов Олег Игоревич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0087А00006701 ОЕ9А3191630Е14509О162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01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.1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по 25.01.2024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402" w:bottom="4341" w:left="67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7175" distB="0" distL="0" distR="0" simplePos="0" relativeHeight="125829392" behindDoc="0" locked="0" layoutInCell="1" allowOverlap="1">
                <wp:simplePos x="0" y="0"/>
                <wp:positionH relativeFrom="page">
                  <wp:posOffset>3090545</wp:posOffset>
                </wp:positionH>
                <wp:positionV relativeFrom="paragraph">
                  <wp:posOffset>257175</wp:posOffset>
                </wp:positionV>
                <wp:extent cx="1725295" cy="25590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3.34999999999999pt;margin-top:20.25pt;width:135.84999999999999pt;height:20.150000000000002pt;z-index:-125829361;mso-wrap-distance-left:0;mso-wrap-distance-top:20.25pt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64465" distL="0" distR="0" simplePos="0" relativeHeight="125829394" behindDoc="0" locked="0" layoutInCell="1" allowOverlap="1">
                <wp:simplePos x="0" y="0"/>
                <wp:positionH relativeFrom="page">
                  <wp:posOffset>5769610</wp:posOffset>
                </wp:positionH>
                <wp:positionV relativeFrom="paragraph">
                  <wp:posOffset>101600</wp:posOffset>
                </wp:positionV>
                <wp:extent cx="1435735" cy="24701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573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Федоровский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54.30000000000001pt;margin-top:8.pt;width:113.05pt;height:19.449999999999999pt;z-index:-125829359;mso-wrap-distance-left:0;mso-wrap-distance-top:8.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Федоровский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0" w:bottom="11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Федоровский Андрей Александрович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00Е1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С5023АСАС8579770С7777СРВ57В05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29.03.2023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21.06.2024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402" w:bottom="1114" w:left="67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740410</wp:posOffset>
              </wp:positionH>
              <wp:positionV relativeFrom="page">
                <wp:posOffset>10055225</wp:posOffset>
              </wp:positionV>
              <wp:extent cx="330708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07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2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2023-2108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8.300000000000004pt;margin-top:791.75pt;width:260.39999999999998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2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2023-2108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Друго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9">
    <w:name w:val="Основной текст (3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60" w:line="26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Друго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80"/>
      <w:ind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8">
    <w:name w:val="Основной текст (3)"/>
    <w:basedOn w:val="Normal"/>
    <w:link w:val="CharStyle2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5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