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406" w:h="226" w:wrap="none" w:hAnchor="page" w:x="2356" w:y="112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ФЕДЕРАЛЬНАЯ</w:t>
      </w:r>
    </w:p>
    <w:p>
      <w:pPr>
        <w:pStyle w:val="Style4"/>
        <w:keepNext w:val="0"/>
        <w:keepLines w:val="0"/>
        <w:framePr w:w="2880" w:h="216" w:wrap="none" w:hAnchor="page" w:x="1650" w:y="1379"/>
        <w:widowControl w:val="0"/>
        <w:shd w:val="clear" w:color="auto" w:fill="auto"/>
        <w:bidi w:val="0"/>
        <w:spacing w:before="0" w:after="0" w:line="240"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АНТИМОНОНОЛЬНЛЯ (.'ЛУЖКА</w:t>
      </w:r>
    </w:p>
    <w:p>
      <w:pPr>
        <w:pStyle w:val="Style4"/>
        <w:keepNext w:val="0"/>
        <w:keepLines w:val="0"/>
        <w:framePr w:w="3542" w:h="725" w:wrap="none" w:hAnchor="page" w:x="1328" w:y="1763"/>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br/>
        <w:t>Федеральной ап гпмопопольпой службы</w:t>
        <w:br/>
        <w:t>по Смоленской области</w:t>
      </w:r>
    </w:p>
    <w:p>
      <w:pPr>
        <w:pStyle w:val="Style4"/>
        <w:keepNext w:val="0"/>
        <w:keepLines w:val="0"/>
        <w:framePr w:w="4066" w:h="1570" w:wrap="none" w:hAnchor="page" w:x="1012" w:y="2833"/>
        <w:widowControl w:val="0"/>
        <w:shd w:val="clear" w:color="auto" w:fill="auto"/>
        <w:bidi w:val="0"/>
        <w:spacing w:before="0" w:after="60" w:line="288" w:lineRule="auto"/>
        <w:ind w:left="0" w:right="0" w:firstLine="0"/>
        <w:jc w:val="center"/>
      </w:pPr>
      <w:r>
        <w:rPr>
          <w:spacing w:val="0"/>
          <w:w w:val="100"/>
          <w:position w:val="0"/>
          <w:shd w:val="clear" w:color="auto" w:fill="auto"/>
          <w:lang w:val="ru-RU" w:eastAsia="ru-RU" w:bidi="ru-RU"/>
        </w:rPr>
        <w:t>ул. Октябрьской Революции, 14а. г. Смоленск, 214000</w:t>
        <w:br/>
        <w:t>гсл.(4К 12) 38-62-22. факе (4812) 38-62-22</w:t>
        <w:br/>
        <w:t xml:space="preserve">е-т:и1: </w:t>
      </w:r>
      <w:r>
        <w:fldChar w:fldCharType="begin"/>
      </w:r>
      <w:r>
        <w:rPr/>
        <w:instrText> HYPERLINK "mailto:lo67@fiis.gov.ni" </w:instrText>
      </w:r>
      <w:r>
        <w:fldChar w:fldCharType="separate"/>
      </w:r>
      <w:r>
        <w:rPr>
          <w:spacing w:val="0"/>
          <w:w w:val="100"/>
          <w:position w:val="0"/>
          <w:shd w:val="clear" w:color="auto" w:fill="auto"/>
          <w:lang w:val="ru-RU" w:eastAsia="ru-RU" w:bidi="ru-RU"/>
        </w:rPr>
        <w:t>1об7(й';Г:1к.11ое.п1</w:t>
      </w:r>
      <w:r>
        <w:fldChar w:fldCharType="end"/>
      </w:r>
    </w:p>
    <w:p>
      <w:pPr>
        <w:pStyle w:val="Style7"/>
        <w:keepNext/>
        <w:keepLines/>
        <w:framePr w:w="4066" w:h="1570" w:wrap="none" w:hAnchor="page" w:x="1012" w:y="2833"/>
        <w:widowControl w:val="0"/>
        <w:shd w:val="clear" w:color="auto" w:fill="auto"/>
        <w:bidi w:val="0"/>
        <w:spacing w:before="0" w:line="240" w:lineRule="auto"/>
        <w:ind w:left="0" w:right="0"/>
        <w:jc w:val="left"/>
      </w:pPr>
      <w:bookmarkStart w:id="0" w:name="bookmark0"/>
      <w:r>
        <w:rPr>
          <w:spacing w:val="0"/>
          <w:w w:val="100"/>
          <w:position w:val="0"/>
          <w:shd w:val="clear" w:color="auto" w:fill="auto"/>
          <w:lang w:val="ru-RU" w:eastAsia="ru-RU" w:bidi="ru-RU"/>
        </w:rPr>
        <w:t xml:space="preserve">СК&amp;ЛСЛб </w:t>
      </w:r>
      <w:r>
        <w:rPr>
          <w:color w:val="6F7070"/>
          <w:spacing w:val="0"/>
          <w:w w:val="100"/>
          <w:position w:val="0"/>
          <w:shd w:val="clear" w:color="auto" w:fill="auto"/>
          <w:lang w:val="ru-RU" w:eastAsia="ru-RU" w:bidi="ru-RU"/>
        </w:rPr>
        <w:t>К,</w:t>
      </w:r>
      <w:bookmarkEnd w:id="0"/>
    </w:p>
    <w:p>
      <w:pPr>
        <w:pStyle w:val="Style10"/>
        <w:keepNext w:val="0"/>
        <w:keepLines w:val="0"/>
        <w:framePr w:w="4066" w:h="1570" w:wrap="none" w:hAnchor="page" w:x="1012" w:y="2833"/>
        <w:widowControl w:val="0"/>
        <w:shd w:val="clear" w:color="auto" w:fill="auto"/>
        <w:tabs>
          <w:tab w:pos="1982" w:val="left"/>
        </w:tabs>
        <w:bidi w:val="0"/>
        <w:spacing w:before="0"/>
        <w:ind w:left="0" w:right="0" w:firstLine="0"/>
        <w:jc w:val="left"/>
      </w:pPr>
      <w:r>
        <w:rPr>
          <w:spacing w:val="0"/>
          <w:w w:val="100"/>
          <w:position w:val="0"/>
          <w:shd w:val="clear" w:color="auto" w:fill="auto"/>
          <w:lang w:val="ru-RU" w:eastAsia="ru-RU" w:bidi="ru-RU"/>
        </w:rPr>
        <w:t xml:space="preserve">На </w:t>
      </w:r>
      <w:r>
        <w:rPr>
          <w:smallCaps/>
          <w:spacing w:val="0"/>
          <w:w w:val="100"/>
          <w:position w:val="0"/>
          <w:sz w:val="17"/>
          <w:szCs w:val="17"/>
          <w:shd w:val="clear" w:color="auto" w:fill="auto"/>
          <w:lang w:val="ru-RU" w:eastAsia="ru-RU" w:bidi="ru-RU"/>
        </w:rPr>
        <w:t>Ху</w:t>
      </w:r>
      <w:r>
        <w:rPr>
          <w:spacing w:val="0"/>
          <w:w w:val="100"/>
          <w:position w:val="0"/>
          <w:shd w:val="clear" w:color="auto" w:fill="auto"/>
          <w:lang w:val="ru-RU" w:eastAsia="ru-RU" w:bidi="ru-RU"/>
        </w:rPr>
        <w:tab/>
        <w:t>от</w:t>
      </w:r>
    </w:p>
    <w:p>
      <w:pPr>
        <w:pStyle w:val="Style13"/>
        <w:keepNext w:val="0"/>
        <w:keepLines w:val="0"/>
        <w:framePr w:w="3667" w:h="413" w:wrap="none" w:hAnchor="page" w:x="988" w:y="4844"/>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 067/06/48/48-217/2023</w:t>
      </w:r>
    </w:p>
    <w:p>
      <w:pPr>
        <w:pStyle w:val="Style16"/>
        <w:keepNext/>
        <w:keepLines/>
        <w:framePr w:w="4906" w:h="6312" w:wrap="none" w:hAnchor="page" w:x="6272" w:y="961"/>
        <w:widowControl w:val="0"/>
        <w:shd w:val="clear" w:color="auto" w:fill="auto"/>
        <w:bidi w:val="0"/>
        <w:spacing w:before="0" w:after="0" w:line="240" w:lineRule="auto"/>
        <w:ind w:left="0" w:right="0" w:firstLine="0"/>
        <w:jc w:val="left"/>
      </w:pPr>
      <w:bookmarkStart w:id="2" w:name="bookmark2"/>
      <w:r>
        <w:rPr>
          <w:spacing w:val="0"/>
          <w:w w:val="100"/>
          <w:position w:val="0"/>
          <w:shd w:val="clear" w:color="auto" w:fill="auto"/>
          <w:lang w:val="ru-RU" w:eastAsia="ru-RU" w:bidi="ru-RU"/>
        </w:rPr>
        <w:t>Аукционной комиссии, Государственному заказчику:</w:t>
      </w:r>
      <w:bookmarkEnd w:id="2"/>
    </w:p>
    <w:p>
      <w:pPr>
        <w:pStyle w:val="Style18"/>
        <w:keepNext w:val="0"/>
        <w:keepLines w:val="0"/>
        <w:framePr w:w="4906" w:h="6312" w:wrap="none" w:hAnchor="page" w:x="6272" w:y="961"/>
        <w:widowControl w:val="0"/>
        <w:shd w:val="clear" w:color="auto" w:fill="auto"/>
        <w:bidi w:val="0"/>
        <w:spacing w:before="0" w:line="240" w:lineRule="auto"/>
        <w:ind w:left="0" w:right="0" w:firstLine="0"/>
        <w:jc w:val="left"/>
      </w:pPr>
      <w:r>
        <w:rPr>
          <w:spacing w:val="0"/>
          <w:w w:val="100"/>
          <w:position w:val="0"/>
          <w:sz w:val="26"/>
          <w:szCs w:val="26"/>
          <w:shd w:val="clear" w:color="auto" w:fill="auto"/>
          <w:lang w:val="ru-RU" w:eastAsia="ru-RU" w:bidi="ru-RU"/>
        </w:rPr>
        <w:t xml:space="preserve">ОГБУЗ «Смоленский областной онкологический клинический диспансер» </w:t>
      </w:r>
      <w:r>
        <w:rPr>
          <w:spacing w:val="0"/>
          <w:w w:val="100"/>
          <w:position w:val="0"/>
          <w:shd w:val="clear" w:color="auto" w:fill="auto"/>
          <w:lang w:val="ru-RU" w:eastAsia="ru-RU" w:bidi="ru-RU"/>
        </w:rPr>
        <w:t xml:space="preserve">ул. М.Жукова, д. 19, г. Смоленск, 214000 </w:t>
      </w:r>
      <w:r>
        <w:fldChar w:fldCharType="begin"/>
      </w:r>
      <w:r>
        <w:rPr/>
        <w:instrText> HYPERLINK "mailto:ogbuz.sookd@yandex.ru" </w:instrText>
      </w:r>
      <w:r>
        <w:fldChar w:fldCharType="separate"/>
      </w:r>
      <w:r>
        <w:rPr>
          <w:spacing w:val="0"/>
          <w:w w:val="100"/>
          <w:position w:val="0"/>
          <w:shd w:val="clear" w:color="auto" w:fill="auto"/>
          <w:lang w:val="ru-RU" w:eastAsia="ru-RU" w:bidi="ru-RU"/>
        </w:rPr>
        <w:t>о§Ьиг. 8оокс1@у ап Йех. ги</w:t>
      </w:r>
      <w:r>
        <w:fldChar w:fldCharType="end"/>
      </w:r>
    </w:p>
    <w:p>
      <w:pPr>
        <w:pStyle w:val="Style16"/>
        <w:keepNext/>
        <w:keepLines/>
        <w:framePr w:w="4906" w:h="6312" w:wrap="none" w:hAnchor="page" w:x="6272" w:y="961"/>
        <w:widowControl w:val="0"/>
        <w:shd w:val="clear" w:color="auto" w:fill="auto"/>
        <w:bidi w:val="0"/>
        <w:spacing w:before="0" w:after="0" w:line="206" w:lineRule="auto"/>
        <w:ind w:left="0" w:right="0" w:firstLine="0"/>
        <w:jc w:val="left"/>
      </w:pPr>
      <w:bookmarkStart w:id="4" w:name="bookmark4"/>
      <w:r>
        <w:rPr>
          <w:spacing w:val="0"/>
          <w:w w:val="100"/>
          <w:position w:val="0"/>
          <w:shd w:val="clear" w:color="auto" w:fill="auto"/>
          <w:lang w:val="ru-RU" w:eastAsia="ru-RU" w:bidi="ru-RU"/>
        </w:rPr>
        <w:t>Уполномоченному органу:</w:t>
      </w:r>
      <w:bookmarkEnd w:id="4"/>
    </w:p>
    <w:p>
      <w:pPr>
        <w:pStyle w:val="Style13"/>
        <w:keepNext w:val="0"/>
        <w:keepLines w:val="0"/>
        <w:framePr w:w="4906" w:h="6312" w:wrap="none" w:hAnchor="page" w:x="6272" w:y="961"/>
        <w:widowControl w:val="0"/>
        <w:shd w:val="clear" w:color="auto" w:fill="auto"/>
        <w:bidi w:val="0"/>
        <w:spacing w:before="0" w:after="0" w:line="240" w:lineRule="auto"/>
        <w:ind w:left="0" w:right="0" w:firstLine="0"/>
        <w:jc w:val="left"/>
        <w:rPr>
          <w:sz w:val="19"/>
          <w:szCs w:val="19"/>
        </w:rPr>
      </w:pPr>
      <w:r>
        <w:rPr>
          <w:spacing w:val="0"/>
          <w:w w:val="100"/>
          <w:position w:val="0"/>
          <w:sz w:val="26"/>
          <w:szCs w:val="26"/>
          <w:shd w:val="clear" w:color="auto" w:fill="auto"/>
          <w:lang w:val="ru-RU" w:eastAsia="ru-RU" w:bidi="ru-RU"/>
        </w:rPr>
        <w:t xml:space="preserve">Главному управлению Смоленской области по регулированию контрактной системы </w:t>
      </w:r>
      <w:r>
        <w:rPr>
          <w:spacing w:val="0"/>
          <w:w w:val="100"/>
          <w:position w:val="0"/>
          <w:sz w:val="19"/>
          <w:szCs w:val="19"/>
          <w:shd w:val="clear" w:color="auto" w:fill="auto"/>
          <w:lang w:val="ru-RU" w:eastAsia="ru-RU" w:bidi="ru-RU"/>
        </w:rPr>
        <w:t>пл. Ленина, 1, каб. 243, г. Смоленск, 214008</w:t>
      </w:r>
    </w:p>
    <w:p>
      <w:pPr>
        <w:pStyle w:val="Style18"/>
        <w:keepNext w:val="0"/>
        <w:keepLines w:val="0"/>
        <w:framePr w:w="4906" w:h="6312" w:wrap="none" w:hAnchor="page" w:x="6272" w:y="961"/>
        <w:widowControl w:val="0"/>
        <w:shd w:val="clear" w:color="auto" w:fill="auto"/>
        <w:bidi w:val="0"/>
        <w:spacing w:before="0" w:line="276" w:lineRule="auto"/>
        <w:ind w:left="0" w:right="0" w:firstLine="0"/>
        <w:jc w:val="left"/>
      </w:pPr>
      <w:r>
        <w:fldChar w:fldCharType="begin"/>
      </w:r>
      <w:r>
        <w:rPr/>
        <w:instrText> HYPERLINK "mailto:goszakaz@admin-smolensk.ru" </w:instrText>
      </w:r>
      <w:r>
        <w:fldChar w:fldCharType="separate"/>
      </w:r>
      <w:r>
        <w:rPr>
          <w:spacing w:val="0"/>
          <w:w w:val="100"/>
          <w:position w:val="0"/>
          <w:shd w:val="clear" w:color="auto" w:fill="auto"/>
          <w:lang w:val="ru-RU" w:eastAsia="ru-RU" w:bidi="ru-RU"/>
        </w:rPr>
        <w:t>§08хакаг@ас1тш-8то1еп8к.ги</w:t>
      </w:r>
      <w:r>
        <w:fldChar w:fldCharType="end"/>
      </w:r>
    </w:p>
    <w:p>
      <w:pPr>
        <w:pStyle w:val="Style16"/>
        <w:keepNext/>
        <w:keepLines/>
        <w:framePr w:w="4906" w:h="6312" w:wrap="none" w:hAnchor="page" w:x="6272" w:y="961"/>
        <w:widowControl w:val="0"/>
        <w:shd w:val="clear" w:color="auto" w:fill="auto"/>
        <w:bidi w:val="0"/>
        <w:spacing w:before="0" w:after="0" w:line="206" w:lineRule="auto"/>
        <w:ind w:left="0" w:right="0" w:firstLine="0"/>
        <w:jc w:val="left"/>
      </w:pPr>
      <w:bookmarkStart w:id="6" w:name="bookmark6"/>
      <w:r>
        <w:rPr>
          <w:spacing w:val="0"/>
          <w:w w:val="100"/>
          <w:position w:val="0"/>
          <w:shd w:val="clear" w:color="auto" w:fill="auto"/>
          <w:lang w:val="ru-RU" w:eastAsia="ru-RU" w:bidi="ru-RU"/>
        </w:rPr>
        <w:t>Заявителю:</w:t>
      </w:r>
      <w:bookmarkEnd w:id="6"/>
    </w:p>
    <w:p>
      <w:pPr>
        <w:pStyle w:val="Style13"/>
        <w:keepNext w:val="0"/>
        <w:keepLines w:val="0"/>
        <w:framePr w:w="4906" w:h="6312" w:wrap="none" w:hAnchor="page" w:x="6272" w:y="961"/>
        <w:widowControl w:val="0"/>
        <w:shd w:val="clear" w:color="auto" w:fill="auto"/>
        <w:bidi w:val="0"/>
        <w:spacing w:before="0" w:after="0" w:line="206" w:lineRule="auto"/>
        <w:ind w:left="0" w:right="0" w:firstLine="0"/>
        <w:jc w:val="left"/>
      </w:pPr>
      <w:r>
        <w:rPr>
          <w:spacing w:val="0"/>
          <w:w w:val="100"/>
          <w:position w:val="0"/>
          <w:shd w:val="clear" w:color="auto" w:fill="auto"/>
          <w:lang w:val="ru-RU" w:eastAsia="ru-RU" w:bidi="ru-RU"/>
        </w:rPr>
        <w:t>ООО «Статус»</w:t>
      </w:r>
    </w:p>
    <w:p>
      <w:pPr>
        <w:pStyle w:val="Style18"/>
        <w:keepNext w:val="0"/>
        <w:keepLines w:val="0"/>
        <w:framePr w:w="4906" w:h="6312" w:wrap="none" w:hAnchor="page" w:x="6272" w:y="96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пр-т Вернадского, д.29, помещ. 1, ком. 9, г. Москва, 119331</w:t>
      </w:r>
    </w:p>
    <w:p>
      <w:pPr>
        <w:pStyle w:val="Style18"/>
        <w:keepNext w:val="0"/>
        <w:keepLines w:val="0"/>
        <w:framePr w:w="4906" w:h="6312" w:wrap="none" w:hAnchor="page" w:x="6272" w:y="961"/>
        <w:widowControl w:val="0"/>
        <w:shd w:val="clear" w:color="auto" w:fill="auto"/>
        <w:bidi w:val="0"/>
        <w:spacing w:before="0" w:line="240" w:lineRule="auto"/>
        <w:ind w:left="0" w:right="0" w:firstLine="0"/>
        <w:jc w:val="left"/>
      </w:pPr>
      <w:r>
        <w:fldChar w:fldCharType="begin"/>
      </w:r>
      <w:r>
        <w:rPr/>
        <w:instrText> HYPERLINK "mailto:tender@statuspharm.ru" </w:instrText>
      </w:r>
      <w:r>
        <w:fldChar w:fldCharType="separate"/>
      </w:r>
      <w:r>
        <w:rPr>
          <w:spacing w:val="0"/>
          <w:w w:val="100"/>
          <w:position w:val="0"/>
          <w:shd w:val="clear" w:color="auto" w:fill="auto"/>
          <w:lang w:val="ru-RU" w:eastAsia="ru-RU" w:bidi="ru-RU"/>
        </w:rPr>
        <w:t>1епс1ег@81аП18рЬагт.ги</w:t>
      </w:r>
      <w:r>
        <w:fldChar w:fldCharType="end"/>
      </w:r>
    </w:p>
    <w:p>
      <w:pPr>
        <w:pStyle w:val="Style16"/>
        <w:keepNext/>
        <w:keepLines/>
        <w:framePr w:w="4906" w:h="6312" w:wrap="none" w:hAnchor="page" w:x="6272" w:y="961"/>
        <w:widowControl w:val="0"/>
        <w:shd w:val="clear" w:color="auto" w:fill="auto"/>
        <w:bidi w:val="0"/>
        <w:spacing w:before="0" w:after="0" w:line="206" w:lineRule="auto"/>
        <w:ind w:left="0" w:right="0" w:firstLine="0"/>
        <w:jc w:val="left"/>
      </w:pPr>
      <w:bookmarkStart w:id="8" w:name="bookmark8"/>
      <w:r>
        <w:rPr>
          <w:spacing w:val="0"/>
          <w:w w:val="100"/>
          <w:position w:val="0"/>
          <w:shd w:val="clear" w:color="auto" w:fill="auto"/>
          <w:lang w:val="ru-RU" w:eastAsia="ru-RU" w:bidi="ru-RU"/>
        </w:rPr>
        <w:t>Электронной площадке:</w:t>
      </w:r>
      <w:bookmarkEnd w:id="8"/>
    </w:p>
    <w:p>
      <w:pPr>
        <w:pStyle w:val="Style13"/>
        <w:keepNext w:val="0"/>
        <w:keepLines w:val="0"/>
        <w:framePr w:w="4906" w:h="6312" w:wrap="none" w:hAnchor="page" w:x="6272" w:y="961"/>
        <w:widowControl w:val="0"/>
        <w:shd w:val="clear" w:color="auto" w:fill="auto"/>
        <w:bidi w:val="0"/>
        <w:spacing w:before="0" w:after="0" w:line="206" w:lineRule="auto"/>
        <w:ind w:left="0" w:right="0" w:firstLine="0"/>
        <w:jc w:val="left"/>
      </w:pPr>
      <w:r>
        <w:rPr>
          <w:spacing w:val="0"/>
          <w:w w:val="100"/>
          <w:position w:val="0"/>
          <w:shd w:val="clear" w:color="auto" w:fill="auto"/>
          <w:lang w:val="ru-RU" w:eastAsia="ru-RU" w:bidi="ru-RU"/>
        </w:rPr>
        <w:t>АО «ЕЭТП»</w:t>
      </w:r>
    </w:p>
    <w:p>
      <w:pPr>
        <w:pStyle w:val="Style18"/>
        <w:keepNext w:val="0"/>
        <w:keepLines w:val="0"/>
        <w:framePr w:w="4906" w:h="6312" w:wrap="none" w:hAnchor="page" w:x="6272" w:y="961"/>
        <w:widowControl w:val="0"/>
        <w:shd w:val="clear" w:color="auto" w:fill="auto"/>
        <w:bidi w:val="0"/>
        <w:spacing w:before="0" w:after="0" w:line="276" w:lineRule="auto"/>
        <w:ind w:left="0" w:right="0" w:firstLine="0"/>
        <w:jc w:val="left"/>
      </w:pPr>
      <w:r>
        <w:fldChar w:fldCharType="begin"/>
      </w:r>
      <w:r>
        <w:rPr/>
        <w:instrText> HYPERLINK "mailto:ko@roseltorg.ru" </w:instrText>
      </w:r>
      <w:r>
        <w:fldChar w:fldCharType="separate"/>
      </w:r>
      <w:r>
        <w:rPr>
          <w:spacing w:val="0"/>
          <w:w w:val="100"/>
          <w:position w:val="0"/>
          <w:shd w:val="clear" w:color="auto" w:fill="auto"/>
          <w:lang w:val="ru-RU" w:eastAsia="ru-RU" w:bidi="ru-RU"/>
        </w:rPr>
        <w:t>ко@го8е11ог§.ги</w:t>
      </w:r>
      <w:r>
        <w:fldChar w:fldCharType="end"/>
      </w:r>
    </w:p>
    <w:p>
      <w:pPr>
        <w:widowControl w:val="0"/>
        <w:spacing w:line="360" w:lineRule="exact"/>
      </w:pPr>
      <w:r>
        <w:drawing>
          <wp:anchor distT="0" distB="252730" distL="204470" distR="161290" simplePos="0" relativeHeight="62914690" behindDoc="1" locked="0" layoutInCell="1" allowOverlap="1">
            <wp:simplePos x="0" y="0"/>
            <wp:positionH relativeFrom="page">
              <wp:posOffset>1699895</wp:posOffset>
            </wp:positionH>
            <wp:positionV relativeFrom="margin">
              <wp:posOffset>0</wp:posOffset>
            </wp:positionV>
            <wp:extent cx="530225"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sectPr>
          <w:footerReference w:type="default" r:id="rId7"/>
          <w:footerReference w:type="even" r:id="rId8"/>
          <w:footnotePr>
            <w:pos w:val="pageBottom"/>
            <w:numFmt w:val="decimal"/>
            <w:numRestart w:val="continuous"/>
          </w:footnotePr>
          <w:pgSz w:w="11900" w:h="16840"/>
          <w:pgMar w:top="372" w:right="680" w:bottom="1200" w:left="939" w:header="0" w:footer="3" w:gutter="0"/>
          <w:pgNumType w:start="1"/>
          <w:cols w:space="720"/>
          <w:noEndnote/>
          <w:rtlGutter w:val="0"/>
          <w:docGrid w:linePitch="360"/>
        </w:sect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6" w:right="0" w:bottom="1149"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10" w:name="bookmark10"/>
      <w:r>
        <w:rPr>
          <w:color w:val="000000"/>
          <w:spacing w:val="0"/>
          <w:w w:val="100"/>
          <w:position w:val="0"/>
          <w:shd w:val="clear" w:color="auto" w:fill="auto"/>
          <w:lang w:val="ru-RU" w:eastAsia="ru-RU" w:bidi="ru-RU"/>
        </w:rPr>
        <w:t>РЕШЕНИЕ</w:t>
      </w:r>
      <w:bookmarkEnd w:id="10"/>
      <w:r>
        <w:rPr>
          <w:color w:val="000000"/>
          <w:spacing w:val="0"/>
          <w:w w:val="100"/>
          <w:position w:val="0"/>
          <w:shd w:val="clear" w:color="auto" w:fill="auto"/>
          <w:lang w:val="ru-RU" w:eastAsia="ru-RU" w:bidi="ru-RU"/>
        </w:rPr>
        <w:br/>
      </w:r>
      <w:r>
        <w:rPr>
          <w:rStyle w:val="CharStyle14"/>
          <w:b w:val="0"/>
          <w:bCs w:val="0"/>
        </w:rPr>
        <w:t>по делу № 067/06/48-217/2023 о нарушении</w:t>
      </w:r>
    </w:p>
    <w:p>
      <w:pPr>
        <w:pStyle w:val="Style13"/>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ru-RU" w:eastAsia="ru-RU" w:bidi="ru-RU"/>
        </w:rPr>
        <w:t>законодательства Российской Федерации о контрактной системе</w:t>
      </w:r>
    </w:p>
    <w:p>
      <w:pPr>
        <w:pStyle w:val="Style13"/>
        <w:keepNext w:val="0"/>
        <w:keepLines w:val="0"/>
        <w:widowControl w:val="0"/>
        <w:shd w:val="clear" w:color="auto" w:fill="auto"/>
        <w:tabs>
          <w:tab w:pos="8592" w:val="left"/>
        </w:tabs>
        <w:bidi w:val="0"/>
        <w:spacing w:before="0" w:after="300" w:line="240" w:lineRule="auto"/>
        <w:ind w:left="0" w:right="0" w:firstLine="0"/>
        <w:jc w:val="left"/>
      </w:pPr>
      <w:r>
        <w:rPr>
          <w:spacing w:val="0"/>
          <w:w w:val="100"/>
          <w:position w:val="0"/>
          <w:shd w:val="clear" w:color="auto" w:fill="auto"/>
          <w:lang w:val="ru-RU" w:eastAsia="ru-RU" w:bidi="ru-RU"/>
        </w:rPr>
        <w:t>28 апреля 2023 года</w:t>
        <w:tab/>
        <w:t>г. Смоленск</w:t>
      </w:r>
    </w:p>
    <w:tbl>
      <w:tblPr>
        <w:tblOverlap w:val="never"/>
        <w:jc w:val="center"/>
        <w:tblLayout w:type="fixed"/>
      </w:tblPr>
      <w:tblGrid>
        <w:gridCol w:w="4382"/>
        <w:gridCol w:w="5890"/>
      </w:tblGrid>
      <w:tr>
        <w:trPr>
          <w:trHeight w:val="581" w:hRule="exact"/>
        </w:trPr>
        <w:tc>
          <w:tcPr>
            <w:tcBorders/>
            <w:shd w:val="clear" w:color="auto" w:fill="auto"/>
            <w:vAlign w:val="top"/>
          </w:tcPr>
          <w:p>
            <w:pPr>
              <w:pStyle w:val="Style26"/>
              <w:keepNext w:val="0"/>
              <w:keepLines w:val="0"/>
              <w:widowControl w:val="0"/>
              <w:shd w:val="clear" w:color="auto" w:fill="auto"/>
              <w:bidi w:val="0"/>
              <w:spacing w:before="0" w:after="0" w:line="230" w:lineRule="auto"/>
              <w:ind w:left="0" w:right="0" w:firstLine="720"/>
              <w:jc w:val="left"/>
            </w:pPr>
            <w:r>
              <w:rPr>
                <w:color w:val="000000"/>
                <w:spacing w:val="0"/>
                <w:w w:val="100"/>
                <w:position w:val="0"/>
                <w:shd w:val="clear" w:color="auto" w:fill="auto"/>
                <w:lang w:val="ru-RU" w:eastAsia="ru-RU" w:bidi="ru-RU"/>
              </w:rPr>
              <w:t>Комиссия Смоленского УФАС Комиссия) в следующем составе:</w:t>
            </w:r>
          </w:p>
        </w:tc>
        <w:tc>
          <w:tcPr>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России по </w:t>
            </w:r>
            <w:r>
              <w:rPr>
                <w:color w:val="333438"/>
                <w:spacing w:val="0"/>
                <w:w w:val="100"/>
                <w:position w:val="0"/>
                <w:shd w:val="clear" w:color="auto" w:fill="auto"/>
                <w:lang w:val="ru-RU" w:eastAsia="ru-RU" w:bidi="ru-RU"/>
              </w:rPr>
              <w:t xml:space="preserve">контролю </w:t>
            </w:r>
            <w:r>
              <w:rPr>
                <w:color w:val="000000"/>
                <w:spacing w:val="0"/>
                <w:w w:val="100"/>
                <w:position w:val="0"/>
                <w:shd w:val="clear" w:color="auto" w:fill="auto"/>
                <w:lang w:val="ru-RU" w:eastAsia="ru-RU" w:bidi="ru-RU"/>
              </w:rPr>
              <w:t xml:space="preserve">в </w:t>
            </w:r>
            <w:r>
              <w:rPr>
                <w:color w:val="333438"/>
                <w:spacing w:val="0"/>
                <w:w w:val="100"/>
                <w:position w:val="0"/>
                <w:shd w:val="clear" w:color="auto" w:fill="auto"/>
                <w:lang w:val="ru-RU" w:eastAsia="ru-RU" w:bidi="ru-RU"/>
              </w:rPr>
              <w:t xml:space="preserve">сфере </w:t>
            </w:r>
            <w:r>
              <w:rPr>
                <w:color w:val="000000"/>
                <w:spacing w:val="0"/>
                <w:w w:val="100"/>
                <w:position w:val="0"/>
                <w:shd w:val="clear" w:color="auto" w:fill="auto"/>
                <w:lang w:val="ru-RU" w:eastAsia="ru-RU" w:bidi="ru-RU"/>
              </w:rPr>
              <w:t xml:space="preserve">закупок (далее </w:t>
            </w:r>
            <w:r>
              <w:rPr>
                <w:color w:val="333438"/>
                <w:spacing w:val="0"/>
                <w:w w:val="100"/>
                <w:position w:val="0"/>
                <w:shd w:val="clear" w:color="auto" w:fill="auto"/>
                <w:lang w:val="ru-RU" w:eastAsia="ru-RU" w:bidi="ru-RU"/>
              </w:rPr>
              <w:t>-</w:t>
            </w:r>
          </w:p>
        </w:tc>
      </w:tr>
      <w:tr>
        <w:trPr>
          <w:trHeight w:val="864" w:hRule="exact"/>
        </w:trPr>
        <w:tc>
          <w:tcPr>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c>
        <w:tc>
          <w:tcPr>
            <w:tcBorders/>
            <w:shd w:val="clear" w:color="auto" w:fill="auto"/>
            <w:vAlign w:val="bottom"/>
          </w:tcPr>
          <w:p>
            <w:pPr>
              <w:pStyle w:val="Style26"/>
              <w:keepNext w:val="0"/>
              <w:keepLines w:val="0"/>
              <w:widowControl w:val="0"/>
              <w:shd w:val="clear" w:color="auto" w:fill="auto"/>
              <w:tabs>
                <w:tab w:pos="1891" w:val="left"/>
              </w:tabs>
              <w:bidi w:val="0"/>
              <w:spacing w:before="0" w:after="0" w:line="240" w:lineRule="auto"/>
              <w:ind w:left="0" w:right="0" w:firstLine="0"/>
              <w:jc w:val="right"/>
            </w:pPr>
            <w:r>
              <w:rPr>
                <w:color w:val="000000"/>
                <w:spacing w:val="0"/>
                <w:w w:val="100"/>
                <w:position w:val="0"/>
                <w:shd w:val="clear" w:color="auto" w:fill="auto"/>
                <w:lang w:val="ru-RU" w:eastAsia="ru-RU" w:bidi="ru-RU"/>
              </w:rPr>
              <w:t>заместитель</w:t>
              <w:tab/>
              <w:t>руководителя</w:t>
            </w:r>
          </w:p>
          <w:p>
            <w:pPr>
              <w:pStyle w:val="Style26"/>
              <w:keepNext w:val="0"/>
              <w:keepLines w:val="0"/>
              <w:widowControl w:val="0"/>
              <w:shd w:val="clear" w:color="auto" w:fill="auto"/>
              <w:bidi w:val="0"/>
              <w:spacing w:before="0" w:after="0" w:line="230" w:lineRule="auto"/>
              <w:ind w:left="1740" w:right="0" w:firstLine="0"/>
              <w:jc w:val="both"/>
            </w:pPr>
            <w:r>
              <w:rPr>
                <w:color w:val="000000"/>
                <w:spacing w:val="0"/>
                <w:w w:val="100"/>
                <w:position w:val="0"/>
                <w:shd w:val="clear" w:color="auto" w:fill="auto"/>
                <w:lang w:val="ru-RU" w:eastAsia="ru-RU" w:bidi="ru-RU"/>
              </w:rPr>
              <w:t>Смоленского УФАС России;</w:t>
            </w:r>
          </w:p>
        </w:tc>
      </w:tr>
      <w:tr>
        <w:trPr>
          <w:trHeight w:val="1488" w:hRule="exact"/>
        </w:trPr>
        <w:tc>
          <w:tcPr>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26"/>
              <w:keepNext w:val="0"/>
              <w:keepLines w:val="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ru-RU" w:eastAsia="ru-RU" w:bidi="ru-RU"/>
              </w:rPr>
              <w:t>председателя Комиссии:</w:t>
            </w:r>
          </w:p>
        </w:tc>
        <w:tc>
          <w:tcPr>
            <w:tcBorders/>
            <w:shd w:val="clear" w:color="auto" w:fill="auto"/>
            <w:vAlign w:val="bottom"/>
          </w:tcPr>
          <w:p>
            <w:pPr>
              <w:pStyle w:val="Style26"/>
              <w:keepNext w:val="0"/>
              <w:keepLines w:val="0"/>
              <w:widowControl w:val="0"/>
              <w:shd w:val="clear" w:color="auto" w:fill="auto"/>
              <w:tabs>
                <w:tab w:pos="3487" w:val="left"/>
                <w:tab w:pos="5090" w:val="left"/>
              </w:tabs>
              <w:bidi w:val="0"/>
              <w:spacing w:before="0" w:after="0" w:line="240" w:lineRule="auto"/>
              <w:ind w:left="1740" w:right="0" w:firstLine="20"/>
              <w:jc w:val="both"/>
            </w:pPr>
            <w:r>
              <w:rPr>
                <w:color w:val="494D52"/>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начальник отдела контроля закупок и антимонопольного контроля</w:t>
              <w:tab/>
              <w:t>органов</w:t>
              <w:tab/>
              <w:t>власти</w:t>
            </w:r>
          </w:p>
          <w:p>
            <w:pPr>
              <w:pStyle w:val="Style26"/>
              <w:keepNext w:val="0"/>
              <w:keepLines w:val="0"/>
              <w:widowControl w:val="0"/>
              <w:shd w:val="clear" w:color="auto" w:fill="auto"/>
              <w:bidi w:val="0"/>
              <w:spacing w:before="0" w:after="0" w:line="240" w:lineRule="auto"/>
              <w:ind w:left="1740" w:right="0" w:firstLine="20"/>
              <w:jc w:val="both"/>
            </w:pPr>
            <w:r>
              <w:rPr>
                <w:color w:val="000000"/>
                <w:spacing w:val="0"/>
                <w:w w:val="100"/>
                <w:position w:val="0"/>
                <w:shd w:val="clear" w:color="auto" w:fill="auto"/>
                <w:lang w:val="ru-RU" w:eastAsia="ru-RU" w:bidi="ru-RU"/>
              </w:rPr>
              <w:t>Смоленского УФАС России;</w:t>
            </w:r>
          </w:p>
        </w:tc>
      </w:tr>
      <w:tr>
        <w:trPr>
          <w:trHeight w:val="1579" w:hRule="exact"/>
        </w:trPr>
        <w:tc>
          <w:tcPr>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c>
        <w:tc>
          <w:tcPr>
            <w:tcBorders/>
            <w:shd w:val="clear" w:color="auto" w:fill="auto"/>
            <w:vAlign w:val="top"/>
          </w:tcPr>
          <w:p>
            <w:pPr>
              <w:pStyle w:val="Style26"/>
              <w:keepNext w:val="0"/>
              <w:keepLines w:val="0"/>
              <w:widowControl w:val="0"/>
              <w:shd w:val="clear" w:color="auto" w:fill="auto"/>
              <w:bidi w:val="0"/>
              <w:spacing w:before="0" w:after="0" w:line="240" w:lineRule="auto"/>
              <w:ind w:left="1740" w:right="0" w:firstLine="20"/>
              <w:jc w:val="both"/>
            </w:pPr>
            <w:r>
              <w:rPr>
                <w:spacing w:val="0"/>
                <w:w w:val="100"/>
                <w:position w:val="0"/>
                <w:shd w:val="clear" w:color="auto" w:fill="auto"/>
                <w:lang w:val="ru-RU" w:eastAsia="ru-RU" w:bidi="ru-RU"/>
              </w:rPr>
              <w:t xml:space="preserve">- специалист-эксперт </w:t>
            </w:r>
            <w:r>
              <w:rPr>
                <w:color w:val="000000"/>
                <w:spacing w:val="0"/>
                <w:w w:val="100"/>
                <w:position w:val="0"/>
                <w:shd w:val="clear" w:color="auto" w:fill="auto"/>
                <w:lang w:val="ru-RU" w:eastAsia="ru-RU" w:bidi="ru-RU"/>
              </w:rPr>
              <w:t xml:space="preserve">отдела </w:t>
            </w:r>
            <w:r>
              <w:rPr>
                <w:spacing w:val="0"/>
                <w:w w:val="100"/>
                <w:position w:val="0"/>
                <w:shd w:val="clear" w:color="auto" w:fill="auto"/>
                <w:lang w:val="ru-RU" w:eastAsia="ru-RU" w:bidi="ru-RU"/>
              </w:rPr>
              <w:t xml:space="preserve">контроля закупок </w:t>
            </w:r>
            <w:r>
              <w:rPr>
                <w:color w:val="000000"/>
                <w:spacing w:val="0"/>
                <w:w w:val="100"/>
                <w:position w:val="0"/>
                <w:shd w:val="clear" w:color="auto" w:fill="auto"/>
                <w:lang w:val="ru-RU" w:eastAsia="ru-RU" w:bidi="ru-RU"/>
              </w:rPr>
              <w:t xml:space="preserve">и </w:t>
            </w:r>
            <w:r>
              <w:rPr>
                <w:spacing w:val="0"/>
                <w:w w:val="100"/>
                <w:position w:val="0"/>
                <w:shd w:val="clear" w:color="auto" w:fill="auto"/>
                <w:lang w:val="ru-RU" w:eastAsia="ru-RU" w:bidi="ru-RU"/>
              </w:rPr>
              <w:t xml:space="preserve">антимонопольного </w:t>
            </w:r>
            <w:r>
              <w:rPr>
                <w:color w:val="000000"/>
                <w:spacing w:val="0"/>
                <w:w w:val="100"/>
                <w:position w:val="0"/>
                <w:shd w:val="clear" w:color="auto" w:fill="auto"/>
                <w:lang w:val="ru-RU" w:eastAsia="ru-RU" w:bidi="ru-RU"/>
              </w:rPr>
              <w:t xml:space="preserve">контроля </w:t>
            </w:r>
            <w:r>
              <w:rPr>
                <w:spacing w:val="0"/>
                <w:w w:val="100"/>
                <w:position w:val="0"/>
                <w:shd w:val="clear" w:color="auto" w:fill="auto"/>
                <w:lang w:val="ru-RU" w:eastAsia="ru-RU" w:bidi="ru-RU"/>
              </w:rPr>
              <w:t>органов власти Смоленского УФАС России;</w:t>
            </w:r>
          </w:p>
        </w:tc>
      </w:tr>
    </w:tbl>
    <w:p>
      <w:pPr>
        <w:widowControl w:val="0"/>
        <w:spacing w:after="79" w:line="1" w:lineRule="exact"/>
      </w:pPr>
    </w:p>
    <w:p>
      <w:pPr>
        <w:pStyle w:val="Style31"/>
        <w:keepNext/>
        <w:keepLines/>
        <w:widowControl w:val="0"/>
        <w:shd w:val="clear" w:color="auto" w:fill="auto"/>
        <w:bidi w:val="0"/>
        <w:spacing w:before="0" w:line="240" w:lineRule="auto"/>
        <w:ind w:left="0" w:right="0" w:firstLine="0"/>
        <w:jc w:val="left"/>
      </w:pPr>
      <w:bookmarkStart w:id="12" w:name="bookmark12"/>
      <w:r>
        <w:rPr>
          <w:color w:val="000000"/>
          <w:spacing w:val="0"/>
          <w:w w:val="100"/>
          <w:position w:val="0"/>
          <w:shd w:val="clear" w:color="auto" w:fill="auto"/>
          <w:lang w:val="ru-RU" w:eastAsia="ru-RU" w:bidi="ru-RU"/>
        </w:rPr>
        <w:t>||||||||||||||||||||||||</w:t>
      </w:r>
      <w:bookmarkEnd w:id="12"/>
      <w:r>
        <w:br w:type="page"/>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при участии в дистанционном режиме рассмотрения жалобы представителей:</w:t>
      </w:r>
    </w:p>
    <w:p>
      <w:pPr>
        <w:pStyle w:val="Style13"/>
        <w:keepNext w:val="0"/>
        <w:keepLines w:val="0"/>
        <w:widowControl w:val="0"/>
        <w:numPr>
          <w:ilvl w:val="0"/>
          <w:numId w:val="1"/>
        </w:numPr>
        <w:shd w:val="clear" w:color="auto" w:fill="auto"/>
        <w:tabs>
          <w:tab w:pos="927" w:val="left"/>
        </w:tabs>
        <w:bidi w:val="0"/>
        <w:spacing w:before="0" w:after="0" w:line="240" w:lineRule="auto"/>
        <w:ind w:left="0" w:right="0" w:firstLine="720"/>
        <w:jc w:val="both"/>
      </w:pPr>
      <w:r>
        <w:rPr>
          <w:spacing w:val="0"/>
          <w:w w:val="100"/>
          <w:position w:val="0"/>
          <w:shd w:val="clear" w:color="auto" w:fill="auto"/>
          <w:lang w:val="ru-RU" w:eastAsia="ru-RU" w:bidi="ru-RU"/>
        </w:rPr>
        <w:t>заказчика: Мироновой В.А. (доверенность от 09.01.2023);</w:t>
      </w:r>
    </w:p>
    <w:p>
      <w:pPr>
        <w:pStyle w:val="Style13"/>
        <w:keepNext w:val="0"/>
        <w:keepLines w:val="0"/>
        <w:widowControl w:val="0"/>
        <w:numPr>
          <w:ilvl w:val="0"/>
          <w:numId w:val="1"/>
        </w:numPr>
        <w:shd w:val="clear" w:color="auto" w:fill="auto"/>
        <w:tabs>
          <w:tab w:pos="927" w:val="left"/>
        </w:tabs>
        <w:bidi w:val="0"/>
        <w:spacing w:before="0" w:after="0" w:line="240" w:lineRule="auto"/>
        <w:ind w:left="0" w:right="0" w:firstLine="720"/>
        <w:jc w:val="both"/>
      </w:pPr>
      <w:r>
        <w:rPr>
          <w:spacing w:val="0"/>
          <w:w w:val="100"/>
          <w:position w:val="0"/>
          <w:shd w:val="clear" w:color="auto" w:fill="auto"/>
          <w:lang w:val="ru-RU" w:eastAsia="ru-RU" w:bidi="ru-RU"/>
        </w:rPr>
        <w:t>заявителя: Никкель О.Б. (доверенность от 25.03.2023);</w:t>
      </w:r>
    </w:p>
    <w:p>
      <w:pPr>
        <w:pStyle w:val="Style13"/>
        <w:keepNext w:val="0"/>
        <w:keepLines w:val="0"/>
        <w:widowControl w:val="0"/>
        <w:numPr>
          <w:ilvl w:val="0"/>
          <w:numId w:val="1"/>
        </w:numPr>
        <w:shd w:val="clear" w:color="auto" w:fill="auto"/>
        <w:tabs>
          <w:tab w:pos="927" w:val="left"/>
        </w:tabs>
        <w:bidi w:val="0"/>
        <w:spacing w:before="0" w:after="0" w:line="240" w:lineRule="auto"/>
        <w:ind w:left="0" w:right="0" w:firstLine="720"/>
        <w:jc w:val="both"/>
      </w:pPr>
      <w:r>
        <w:rPr>
          <w:spacing w:val="0"/>
          <w:w w:val="100"/>
          <w:position w:val="0"/>
          <w:shd w:val="clear" w:color="auto" w:fill="auto"/>
          <w:lang w:val="ru-RU" w:eastAsia="ru-RU" w:bidi="ru-RU"/>
        </w:rPr>
        <w:t>уполномоченного органа; Петрюка А.С. (доверенность № 6 от 25.05.2020)</w:t>
      </w:r>
    </w:p>
    <w:p>
      <w:pPr>
        <w:pStyle w:val="Style13"/>
        <w:keepNext w:val="0"/>
        <w:keepLines w:val="0"/>
        <w:widowControl w:val="0"/>
        <w:shd w:val="clear" w:color="auto" w:fill="auto"/>
        <w:bidi w:val="0"/>
        <w:spacing w:before="0" w:after="280" w:line="240" w:lineRule="auto"/>
        <w:ind w:left="0" w:right="0" w:firstLine="740"/>
        <w:jc w:val="both"/>
      </w:pPr>
      <w:r>
        <w:rPr>
          <w:spacing w:val="0"/>
          <w:w w:val="100"/>
          <w:position w:val="0"/>
          <w:shd w:val="clear" w:color="auto" w:fill="auto"/>
          <w:lang w:val="ru-RU" w:eastAsia="ru-RU" w:bidi="ru-RU"/>
        </w:rPr>
        <w:t xml:space="preserve">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color w:val="494D52"/>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29.03.2023 № 19/23, в дистанционном режиме жалобу ООО «Статус» (далее - Общество, Заявитель) и проведя внеплановую проверку,</w:t>
      </w:r>
    </w:p>
    <w:p>
      <w:pPr>
        <w:pStyle w:val="Style13"/>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В Смоленское УФАС России 21.04.2022 поступила жалоба ООО «Статус», согласно которой аукционной комиссией при проведении электронного аукциона: «Поставка лекарственного препарата для медицинского применения Гемцитабин в течение 2023 года для ОГБУЗ «Смоленский областной онкологический клинический диспансер»» (извещение № 0163200000323002119) неправомерно не были применены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утвержденные постановлением Правительства РФ от 30.11.2015 № 1289.</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 xml:space="preserve">Государственным заказчиком по данному электронному аукциону является Областное государственное бюджетное учреждение здравоохранения «Смоленский областной онкологический клинический диспансер» (далее - Заказчик), уполномоченным органом </w:t>
      </w:r>
      <w:r>
        <w:rPr>
          <w:color w:val="494D52"/>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Главное управление Смоленской области по регулированию контрактной системы.</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Заказчик, уполномоченный орган с доводами жалобы Общества не согласились.</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На момент рассмотрения жалобы контракт Заказчиком не заключен.</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 xml:space="preserve">07.04.2023 уполномоченным органом на официальном сайте единой информационной системы в сфере закупок </w:t>
      </w:r>
      <w:r>
        <w:fldChar w:fldCharType="begin"/>
      </w:r>
      <w:r>
        <w:rPr/>
        <w:instrText> HYPERLINK "http://www.zakupki" </w:instrText>
      </w:r>
      <w:r>
        <w:fldChar w:fldCharType="separate"/>
      </w:r>
      <w:r>
        <w:rPr>
          <w:smallCaps/>
          <w:spacing w:val="0"/>
          <w:w w:val="100"/>
          <w:position w:val="0"/>
          <w:u w:val="single"/>
          <w:shd w:val="clear" w:color="auto" w:fill="auto"/>
          <w:lang w:val="ru-RU" w:eastAsia="ru-RU" w:bidi="ru-RU"/>
        </w:rPr>
        <w:t>уау\у</w:t>
      </w:r>
      <w:r>
        <w:rPr>
          <w:spacing w:val="0"/>
          <w:w w:val="100"/>
          <w:position w:val="0"/>
          <w:u w:val="single"/>
          <w:shd w:val="clear" w:color="auto" w:fill="auto"/>
          <w:lang w:val="ru-RU" w:eastAsia="ru-RU" w:bidi="ru-RU"/>
        </w:rPr>
        <w:t>.хакирк1</w:t>
      </w:r>
      <w:r>
        <w:fldChar w:fldCharType="end"/>
      </w:r>
      <w:r>
        <w:rPr>
          <w:spacing w:val="0"/>
          <w:w w:val="100"/>
          <w:position w:val="0"/>
          <w:u w:val="single"/>
          <w:shd w:val="clear" w:color="auto" w:fill="auto"/>
          <w:lang w:val="ru-RU" w:eastAsia="ru-RU" w:bidi="ru-RU"/>
        </w:rPr>
        <w:t>. еоу.ги</w:t>
      </w:r>
      <w:r>
        <w:rPr>
          <w:spacing w:val="0"/>
          <w:w w:val="100"/>
          <w:position w:val="0"/>
          <w:shd w:val="clear" w:color="auto" w:fill="auto"/>
          <w:lang w:val="ru-RU" w:eastAsia="ru-RU" w:bidi="ru-RU"/>
        </w:rPr>
        <w:t xml:space="preserve"> размещено Извещение № 0163200000323002129 о проведении электронного аукциона; начальная (максимальная)</w:t>
        <w:br w:type="page"/>
      </w:r>
      <w:r>
        <w:rPr>
          <w:spacing w:val="0"/>
          <w:w w:val="100"/>
          <w:position w:val="0"/>
          <w:shd w:val="clear" w:color="auto" w:fill="auto"/>
          <w:lang w:val="ru-RU" w:eastAsia="ru-RU" w:bidi="ru-RU"/>
        </w:rPr>
        <w:t>цена контракта - 500 000,00 руб.</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Согласно протоколу подачи ценовых предложений от 17.04.2023 №ЦПА1 ценовые предложения были сделаны 5 (пятью) участниками закупки:</w:t>
      </w:r>
    </w:p>
    <w:p>
      <w:pPr>
        <w:pStyle w:val="Style13"/>
        <w:keepNext w:val="0"/>
        <w:keepLines w:val="0"/>
        <w:widowControl w:val="0"/>
        <w:numPr>
          <w:ilvl w:val="0"/>
          <w:numId w:val="1"/>
        </w:numPr>
        <w:shd w:val="clear" w:color="auto" w:fill="auto"/>
        <w:tabs>
          <w:tab w:pos="954" w:val="left"/>
        </w:tabs>
        <w:bidi w:val="0"/>
        <w:spacing w:before="0" w:after="0" w:line="240" w:lineRule="auto"/>
        <w:ind w:left="0" w:right="0" w:firstLine="760"/>
        <w:jc w:val="both"/>
      </w:pPr>
      <w:r>
        <w:rPr>
          <w:spacing w:val="0"/>
          <w:w w:val="100"/>
          <w:position w:val="0"/>
          <w:shd w:val="clear" w:color="auto" w:fill="auto"/>
          <w:lang w:val="ru-RU" w:eastAsia="ru-RU" w:bidi="ru-RU"/>
        </w:rPr>
        <w:t xml:space="preserve">участником закупки с идентификационным номером 1 (ООО «Медикэр»)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492 500,00 руб.;</w:t>
      </w:r>
    </w:p>
    <w:p>
      <w:pPr>
        <w:pStyle w:val="Style13"/>
        <w:keepNext w:val="0"/>
        <w:keepLines w:val="0"/>
        <w:widowControl w:val="0"/>
        <w:numPr>
          <w:ilvl w:val="0"/>
          <w:numId w:val="1"/>
        </w:numPr>
        <w:shd w:val="clear" w:color="auto" w:fill="auto"/>
        <w:tabs>
          <w:tab w:pos="954" w:val="left"/>
        </w:tabs>
        <w:bidi w:val="0"/>
        <w:spacing w:before="0" w:after="0" w:line="240" w:lineRule="auto"/>
        <w:ind w:left="0" w:right="0" w:firstLine="760"/>
        <w:jc w:val="both"/>
      </w:pPr>
      <w:r>
        <w:rPr>
          <w:spacing w:val="0"/>
          <w:w w:val="100"/>
          <w:position w:val="0"/>
          <w:shd w:val="clear" w:color="auto" w:fill="auto"/>
          <w:lang w:val="ru-RU" w:eastAsia="ru-RU" w:bidi="ru-RU"/>
        </w:rPr>
        <w:t xml:space="preserve">участником закупки с идентификационным номером 5 (ООО «Статус»)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495 000,00 руб.;</w:t>
      </w:r>
    </w:p>
    <w:p>
      <w:pPr>
        <w:pStyle w:val="Style13"/>
        <w:keepNext w:val="0"/>
        <w:keepLines w:val="0"/>
        <w:widowControl w:val="0"/>
        <w:numPr>
          <w:ilvl w:val="0"/>
          <w:numId w:val="1"/>
        </w:numPr>
        <w:shd w:val="clear" w:color="auto" w:fill="auto"/>
        <w:tabs>
          <w:tab w:pos="954" w:val="left"/>
        </w:tabs>
        <w:bidi w:val="0"/>
        <w:spacing w:before="0" w:after="0" w:line="240" w:lineRule="auto"/>
        <w:ind w:left="0" w:right="0" w:firstLine="760"/>
        <w:jc w:val="both"/>
      </w:pPr>
      <w:r>
        <w:rPr>
          <w:spacing w:val="0"/>
          <w:w w:val="100"/>
          <w:position w:val="0"/>
          <w:shd w:val="clear" w:color="auto" w:fill="auto"/>
          <w:lang w:val="ru-RU" w:eastAsia="ru-RU" w:bidi="ru-RU"/>
        </w:rPr>
        <w:t xml:space="preserve">участником закупки </w:t>
      </w:r>
      <w:r>
        <w:rPr>
          <w:i/>
          <w:iCs/>
          <w:spacing w:val="0"/>
          <w:w w:val="100"/>
          <w:position w:val="0"/>
          <w:shd w:val="clear" w:color="auto" w:fill="auto"/>
          <w:lang w:val="ru-RU" w:eastAsia="ru-RU" w:bidi="ru-RU"/>
        </w:rPr>
        <w:t>с</w:t>
      </w:r>
      <w:r>
        <w:rPr>
          <w:spacing w:val="0"/>
          <w:w w:val="100"/>
          <w:position w:val="0"/>
          <w:shd w:val="clear" w:color="auto" w:fill="auto"/>
          <w:lang w:val="ru-RU" w:eastAsia="ru-RU" w:bidi="ru-RU"/>
        </w:rPr>
        <w:t xml:space="preserve"> идентификационным номером 6 (ООО «Корпус Сибро») 497 500,00 руб.;</w:t>
      </w:r>
    </w:p>
    <w:p>
      <w:pPr>
        <w:pStyle w:val="Style13"/>
        <w:keepNext w:val="0"/>
        <w:keepLines w:val="0"/>
        <w:widowControl w:val="0"/>
        <w:numPr>
          <w:ilvl w:val="0"/>
          <w:numId w:val="1"/>
        </w:numPr>
        <w:shd w:val="clear" w:color="auto" w:fill="auto"/>
        <w:tabs>
          <w:tab w:pos="954" w:val="left"/>
        </w:tabs>
        <w:bidi w:val="0"/>
        <w:spacing w:before="0" w:after="0" w:line="240" w:lineRule="auto"/>
        <w:ind w:left="0" w:right="0" w:firstLine="760"/>
        <w:jc w:val="both"/>
      </w:pPr>
      <w:r>
        <w:rPr>
          <w:spacing w:val="0"/>
          <w:w w:val="100"/>
          <w:position w:val="0"/>
          <w:shd w:val="clear" w:color="auto" w:fill="auto"/>
          <w:lang w:val="ru-RU" w:eastAsia="ru-RU" w:bidi="ru-RU"/>
        </w:rPr>
        <w:t>участниками закупки с идентификационными номерами 3 (ООО «Регтайм»), 4 (ООО «Меганом») не было сделано ценовых предложений.</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№ИЭА1 от 19.04.2023 заявки участников закупки с идентификационными номерами 1, 5, 4 были признаны несоответствующими требованиям Извещения; победителем электронного аукциона был признан участник закупки с идентификационным номером 6 (ООО «Корпус Сибро»).</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В частности заявка участника закупки с идентификационным номером 5 (000 «Статус») была признана несоответствующей требованиям Извещения, на основании пункта 4 части 12 статьи 48 Закона - в соответствии с требованиями, предусмотренными нормативно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Согласно части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spacing w:val="0"/>
          <w:w w:val="100"/>
          <w:position w:val="0"/>
          <w:shd w:val="clear" w:color="auto" w:fill="auto"/>
          <w:lang w:val="ru-RU" w:eastAsia="ru-RU" w:bidi="ru-RU"/>
        </w:rPr>
        <w:t>В соответствии с частью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3"/>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986" w:right="537" w:bottom="1149" w:left="1015" w:header="0" w:footer="3" w:gutter="0"/>
          <w:cols w:space="720"/>
          <w:noEndnote/>
          <w:rtlGutter w:val="0"/>
          <w:docGrid w:linePitch="360"/>
        </w:sectPr>
      </w:pPr>
      <w:r>
        <w:rPr>
          <w:spacing w:val="0"/>
          <w:w w:val="100"/>
          <w:position w:val="0"/>
          <w:shd w:val="clear" w:color="auto" w:fill="auto"/>
          <w:lang w:val="ru-RU" w:eastAsia="ru-RU" w:bidi="ru-RU"/>
        </w:rPr>
        <w:t xml:space="preserve">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w:t>
      </w:r>
    </w:p>
    <w:p>
      <w:pPr>
        <w:pStyle w:val="Style13"/>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 xml:space="preserve">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устанавливаются в соответствии Постановлением № 1289 (далее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Постановление № 1289).</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Согласно пункту 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соответствии с пунктом 1(1) Постановления № 1289 в случае если после отклонения заявок (окончательных предложений) в порядке, установленном пунктом 1 данного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w:t>
        <w:br w:type="page"/>
      </w:r>
      <w:r>
        <w:rPr>
          <w:spacing w:val="0"/>
          <w:w w:val="100"/>
          <w:position w:val="0"/>
          <w:shd w:val="clear" w:color="auto" w:fill="auto"/>
          <w:lang w:val="ru-RU" w:eastAsia="ru-RU" w:bidi="ru-RU"/>
        </w:rPr>
        <w:t>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соответствии с пунктом 1 (2) Постановления № 1289 подтверждением соответствия лекарственного препарата и фармацевтической субстанции требованиям, указанным в пункте 1 (1)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3.11.2016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13"/>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p>
    <w:p>
      <w:pPr>
        <w:pStyle w:val="Style13"/>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года № 719 «О подтверждении производства промышленной продукции на территории Российской Федерации»;</w:t>
      </w:r>
    </w:p>
    <w:p>
      <w:pPr>
        <w:pStyle w:val="Style13"/>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r>
        <w:br w:type="page"/>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пункту 6.3 Положения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утвержденного приказом ТПП РФ от 21.12.2015 № 93 (далее - Положение) производитель товара, получивший сертификат формы СТ-1 сроком действия до одного года, вправе предоставлять заверенную им копию такого сертификата заинтересованным лицам - участникам закупок в целях его использования при осуществлении закупок для обеспечения государственных и муниципальных нужд. При этом срок применения такой копии не может превышать срока действия оригинала сертификата.</w:t>
      </w:r>
    </w:p>
    <w:p>
      <w:pPr>
        <w:pStyle w:val="Style13"/>
        <w:keepNext w:val="0"/>
        <w:keepLines w:val="0"/>
        <w:widowControl w:val="0"/>
        <w:shd w:val="clear" w:color="auto" w:fill="auto"/>
        <w:bidi w:val="0"/>
        <w:spacing w:before="0" w:after="280" w:line="240" w:lineRule="auto"/>
        <w:ind w:left="0" w:right="0" w:firstLine="720"/>
        <w:jc w:val="both"/>
      </w:pPr>
      <w:r>
        <w:rPr>
          <w:spacing w:val="0"/>
          <w:w w:val="100"/>
          <w:position w:val="0"/>
          <w:shd w:val="clear" w:color="auto" w:fill="auto"/>
          <w:lang w:val="ru-RU" w:eastAsia="ru-RU" w:bidi="ru-RU"/>
        </w:rPr>
        <w:t xml:space="preserve">В соответствии с пунктом 5.26 «ГОСТ Р 7.0.97-2016. Национальный стандарт Российской Федерации. Система стандартов по информации, библиотечному </w:t>
      </w:r>
      <w:r>
        <w:rPr>
          <w:color w:val="000000"/>
          <w:spacing w:val="0"/>
          <w:w w:val="100"/>
          <w:position w:val="0"/>
          <w:shd w:val="clear" w:color="auto" w:fill="auto"/>
          <w:lang w:val="ru-RU" w:eastAsia="ru-RU" w:bidi="ru-RU"/>
        </w:rPr>
        <w:t xml:space="preserve">и </w:t>
      </w:r>
      <w:r>
        <w:rPr>
          <w:spacing w:val="0"/>
          <w:w w:val="100"/>
          <w:position w:val="0"/>
          <w:shd w:val="clear" w:color="auto" w:fill="auto"/>
          <w:lang w:val="ru-RU" w:eastAsia="ru-RU" w:bidi="ru-RU"/>
        </w:rPr>
        <w:t xml:space="preserve">издательскому делу. Организационно-распорядительная документация. Требования к оформлению документов» (далее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ГОСТ) 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
    <w:p>
      <w:pPr>
        <w:pStyle w:val="Style13"/>
        <w:keepNext w:val="0"/>
        <w:keepLines w:val="0"/>
        <w:widowControl w:val="0"/>
        <w:shd w:val="clear" w:color="auto" w:fill="auto"/>
        <w:bidi w:val="0"/>
        <w:spacing w:before="0" w:after="380" w:line="240" w:lineRule="auto"/>
        <w:ind w:left="0" w:right="0" w:firstLine="720"/>
        <w:jc w:val="both"/>
      </w:pPr>
      <w:r>
        <w:rPr>
          <w:spacing w:val="0"/>
          <w:w w:val="100"/>
          <w:position w:val="0"/>
          <w:shd w:val="clear" w:color="auto" w:fill="auto"/>
          <w:lang w:val="ru-RU" w:eastAsia="ru-RU" w:bidi="ru-RU"/>
        </w:rPr>
        <w:t>Пример</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Верно</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5529" w:val="left"/>
          <w:tab w:pos="7506"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Инспектор службы кадров</w:t>
        <w:tab/>
        <w:t>Подпись</w:t>
        <w:tab/>
        <w:t>И.О. Фамилия</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80" w:line="240" w:lineRule="auto"/>
        <w:ind w:left="0" w:right="0" w:firstLine="700"/>
        <w:jc w:val="both"/>
      </w:pPr>
      <w:r>
        <w:rPr>
          <w:color w:val="000000"/>
          <w:spacing w:val="0"/>
          <w:w w:val="100"/>
          <w:position w:val="0"/>
          <w:shd w:val="clear" w:color="auto" w:fill="auto"/>
          <w:lang w:val="ru-RU" w:eastAsia="ru-RU" w:bidi="ru-RU"/>
        </w:rPr>
        <w:t>Дата</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(«Подлинник документа находится в (наименование организации) в деле № ... за ... год») и заверяется печатью организации. Для проставления отметки о заверении копии может использоваться штамп.</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подпункту «а» пункта 1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w:t>
        <w:br w:type="page"/>
      </w:r>
      <w:r>
        <w:rPr>
          <w:spacing w:val="0"/>
          <w:w w:val="100"/>
          <w:position w:val="0"/>
          <w:shd w:val="clear" w:color="auto" w:fill="auto"/>
          <w:lang w:val="ru-RU" w:eastAsia="ru-RU" w:bidi="ru-RU"/>
        </w:rPr>
        <w:t>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13"/>
        <w:keepNext w:val="0"/>
        <w:keepLines w:val="0"/>
        <w:widowControl w:val="0"/>
        <w:shd w:val="clear" w:color="auto" w:fill="auto"/>
        <w:bidi w:val="0"/>
        <w:spacing w:before="0" w:after="280" w:line="240" w:lineRule="auto"/>
        <w:ind w:left="0" w:right="0" w:firstLine="740"/>
        <w:jc w:val="both"/>
      </w:pPr>
      <w:r>
        <w:rPr>
          <w:spacing w:val="0"/>
          <w:w w:val="100"/>
          <w:position w:val="0"/>
          <w:shd w:val="clear" w:color="auto" w:fill="auto"/>
          <w:lang w:val="ru-RU" w:eastAsia="ru-RU" w:bidi="ru-RU"/>
        </w:rPr>
        <w:t>Случаи, в которых заявка участника закупки подлежит отклонению определены частью 12 статьи 48 Закона, в частности в соответствии с пунктом 4 данной части, заявка участника закупки подлежит отклонению в случаях, 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Объектом закупки является поставка лекарственного препарата для медицинского применения Гемцитабин в течение 2023 года для ОГБУЗ «Смоленский областной онкологический клинический диспансер».</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Описание объекта закупки содержится в приложении к Извещению (Техническое задание).</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В соответствии с Извещением Заказчиком установлены ограничения и условия допуска происходящих из иностранных государств лекарственных препаратов в соответствии с Постановлением № 1289 и Приказом № 126н.</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Согласно пункту 3 приложения к Извещению «Требования к содержанию, составу заявки на участие в закупке» участники закупки в составе заявки, поданной на участие в закупке должны предоставить информацию и документы, предусмотренные нормативными правовыми актами, принятыми в соответствии с частями 3 и 4 статьи 14 Закона и Постановлением № 1289:</w:t>
      </w:r>
    </w:p>
    <w:p>
      <w:pPr>
        <w:pStyle w:val="Style13"/>
        <w:keepNext w:val="0"/>
        <w:keepLines w:val="0"/>
        <w:widowControl w:val="0"/>
        <w:shd w:val="clear" w:color="auto" w:fill="auto"/>
        <w:bidi w:val="0"/>
        <w:spacing w:before="0" w:after="0" w:line="240" w:lineRule="auto"/>
        <w:ind w:left="0" w:right="0" w:firstLine="740"/>
        <w:jc w:val="both"/>
      </w:pPr>
      <w:r>
        <w:rPr>
          <w:spacing w:val="0"/>
          <w:w w:val="100"/>
          <w:position w:val="0"/>
          <w:shd w:val="clear" w:color="auto" w:fill="auto"/>
          <w:lang w:val="ru-RU" w:eastAsia="ru-RU" w:bidi="ru-RU"/>
        </w:rPr>
        <w:t>«-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 или</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40"/>
        <w:jc w:val="both"/>
      </w:pPr>
      <w:r>
        <w:rPr>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года № 719 «О подтверждении производства промышленной продукции на территории Российской Федерации»; или</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40"/>
        <w:jc w:val="both"/>
      </w:pPr>
      <w:r>
        <w:rPr>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фактически действующими на территориях отдельных районов Донецкой и Луганской областей Украины,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в соответствии с критериями определения страны происхождения товаров, предусмотренными указанными Правилами.</w:t>
      </w:r>
      <w:r>
        <w:br w:type="page"/>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года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случае отсутствия такой информации и документов (или их копий)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Подтверждение соответствия лекарственного препарата указанным выше требованиям установлено Заказчиком в соответствии с требованиями Постановления № 1289.</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Комиссией установлено, что заявка участника закупки с идентификационным номером 1 (ООО «Медикэр») содержит предложение о поставке лекарственного препарата иностранного производства (Индия).</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Участником закупки с идентификационным номером 6 (ООО «Корпус Сибро») к поставке предложен товар производства ТОО «Келун-Казфарм», Республика Казахстан, страна происхождения подтверждается копией сертификата формы СТ-1.</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Участником закупки с идентификационным номером 3 (ООО «Регтайм») к поставке предложен товар производства РУП «Белмедпрепараты», Республика Беларусь, страна происхождения подтверждается копией сертификата формы СТ-1.</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Участник закупки с идентификационным номером 5 (ООО «Меганом») предложил к поставке товар производства Филиала «Наукопрофи» ФГБУ «НМИЦ» онкологии им. Н.П. Блохина» Минздрава России, Российская Федерация, страна происхождения подтверждается копией сертификата формы СТ-1, заверенной ненадлежащим образом - на сертификате отсутствует дата заверения, следовательно, предложенный к поставке товар был приравнен к товару иностранного производства.</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Участником закупки с идентификационным номером 5 (ООО «Статус») к поставке были предложены лекарственные препараты различных производителей:</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«Гемцитавер», производитель ООО «Верофарм», Российская Федерация, страна происхождения подтверждена копией сертификата формы СТ-1, заверенной ненадлежащим образом - на документе отсутствуют отметка «верно», дата, должность, Фамилия и инициалы, подпись лица, заверившего копию сертификата;</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«Гемцитабин», производитель ООО «Натива», Российская Федерация, страна происхождения подтверждена заверенной надлежащим образом копией сертификата формы СТ-1;</w:t>
      </w:r>
      <w:r>
        <w:br w:type="page"/>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«Гемцитабин», производитель РУП «Белмедпрепараты», Республика Беларусь, страна происхождения товара подтверждается копией сертификата формы СТ-1;</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«Гемцитар», производитель АО «БИОКАД»,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 xml:space="preserve">«Гемцитар», производитель ЗАО «БИОКАД», Российская Федерация, страна происхождения подтверждена копией сертификата формы СТ-1, заверенной ненадлежащим образом </w:t>
      </w:r>
      <w:r>
        <w:rPr>
          <w:color w:val="333438"/>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на документе отсутствует дата заверения;</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«Гемцитабин-Келун-Казфарм», производитель ТОО «Келун-Казфарм», Республика Казахстан, страна происхождения товара подтверждена копией сертификата формы СТ-1;</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«Гемцитар», производитель ЗАО «Фармстандарт-Уфимский витаминный завод», Российская Федерации, страна происхождения товара подтверждается копией сертификата о происхождении товара формы СТ-1, заверенной надлежащим образом;</w:t>
      </w:r>
    </w:p>
    <w:p>
      <w:pPr>
        <w:pStyle w:val="Style13"/>
        <w:keepNext w:val="0"/>
        <w:keepLines w:val="0"/>
        <w:widowControl w:val="0"/>
        <w:numPr>
          <w:ilvl w:val="0"/>
          <w:numId w:val="5"/>
        </w:numPr>
        <w:shd w:val="clear" w:color="auto" w:fill="auto"/>
        <w:tabs>
          <w:tab w:pos="1038" w:val="left"/>
        </w:tabs>
        <w:bidi w:val="0"/>
        <w:spacing w:before="0" w:after="0" w:line="240" w:lineRule="auto"/>
        <w:ind w:left="0" w:right="0" w:firstLine="860"/>
        <w:jc w:val="both"/>
      </w:pPr>
      <w:r>
        <w:rPr>
          <w:spacing w:val="0"/>
          <w:w w:val="100"/>
          <w:position w:val="0"/>
          <w:shd w:val="clear" w:color="auto" w:fill="auto"/>
          <w:lang w:val="ru-RU" w:eastAsia="ru-RU" w:bidi="ru-RU"/>
        </w:rPr>
        <w:t>«Гемцитабин», производитель ООО «Фармэра», Российская Федерация, страна происхождения товара подтверждается копией сертификата о происхождении товара формы СТ-1, заверенной ненадлежащим образом - на документе отсутствует дата заверения;</w:t>
      </w:r>
    </w:p>
    <w:p>
      <w:pPr>
        <w:pStyle w:val="Style13"/>
        <w:keepNext w:val="0"/>
        <w:keepLines w:val="0"/>
        <w:widowControl w:val="0"/>
        <w:numPr>
          <w:ilvl w:val="0"/>
          <w:numId w:val="5"/>
        </w:numPr>
        <w:shd w:val="clear" w:color="auto" w:fill="auto"/>
        <w:tabs>
          <w:tab w:pos="1037" w:val="left"/>
        </w:tabs>
        <w:bidi w:val="0"/>
        <w:spacing w:before="0" w:after="0" w:line="240" w:lineRule="auto"/>
        <w:ind w:left="0" w:right="0" w:firstLine="720"/>
        <w:jc w:val="both"/>
      </w:pPr>
      <w:r>
        <w:rPr>
          <w:spacing w:val="0"/>
          <w:w w:val="100"/>
          <w:position w:val="0"/>
          <w:shd w:val="clear" w:color="auto" w:fill="auto"/>
          <w:lang w:val="ru-RU" w:eastAsia="ru-RU" w:bidi="ru-RU"/>
        </w:rPr>
        <w:t>«Гемцивин», производитель АО «Фармасинтез-Норд», Российская Федерация, страна происхождения подтверждается копией сертификата о происхождении товара формы СТ-1, заверенной ненадлежащим образом - на документе отсутствует дата заверения.</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При таких обстоятельствах, предлагаемые к поставке товары, были приравнены к товарам иностранного производства.</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Аналогичный подход по рассмотрению заявок участников закупки был поддержан Арбитражным судом Смоленской области по делу № А62-7322/2022.</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Ввиду того, что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рассматриваемом случае имелось 2 участника закупки (№ 6 и № 3), заявки которых удовлетворяют требованиям извещения, а также содержат предложение о поставке лекарственных препаратов государства - членов Евразийского экономического союза и (или) Донецкой Народной Республики, Луганской Народной Республики и не содержат предложение о поставке лекарственных препаратов одного и того же производителя либо производителей, входящих в одну и ту же группу лиц) (то есть соблюдались условия для применения Постановления 1289), заявки участников закупки, предложивших к поставке товар иностранного производства и товары, приравненные к товарам иностранного производства, подлежали отклонению на основании пункта 1 Постановления 1289.</w:t>
      </w:r>
    </w:p>
    <w:p>
      <w:pPr>
        <w:pStyle w:val="Style13"/>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Нарушений при рассмотрении аукционной комиссией заявок участников закупки выявлено не было.</w:t>
      </w:r>
    </w:p>
    <w:p>
      <w:pPr>
        <w:pStyle w:val="Style13"/>
        <w:keepNext w:val="0"/>
        <w:keepLines w:val="0"/>
        <w:widowControl w:val="0"/>
        <w:shd w:val="clear" w:color="auto" w:fill="auto"/>
        <w:bidi w:val="0"/>
        <w:spacing w:before="0" w:after="300" w:line="240" w:lineRule="auto"/>
        <w:ind w:left="0" w:right="0" w:firstLine="720"/>
        <w:jc w:val="both"/>
      </w:pPr>
      <w:r>
        <w:rPr>
          <w:spacing w:val="0"/>
          <w:w w:val="100"/>
          <w:position w:val="0"/>
          <w:shd w:val="clear" w:color="auto" w:fill="auto"/>
          <w:lang w:val="ru-RU" w:eastAsia="ru-RU" w:bidi="ru-RU"/>
        </w:rPr>
        <w:t>Поскольку доводы Заявителя не нашли своего подтверждения, жалоба Общества признана необоснованной.</w:t>
      </w:r>
    </w:p>
    <w:p>
      <w:pPr>
        <w:pStyle w:val="Style13"/>
        <w:keepNext w:val="0"/>
        <w:keepLines w:val="0"/>
        <w:widowControl w:val="0"/>
        <w:shd w:val="clear" w:color="auto" w:fill="auto"/>
        <w:bidi w:val="0"/>
        <w:spacing w:before="0" w:after="300" w:line="240" w:lineRule="auto"/>
        <w:ind w:left="0" w:right="0" w:firstLine="720"/>
        <w:jc w:val="both"/>
      </w:pPr>
      <w:r>
        <w:rPr>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3"/>
        <w:keepNext w:val="0"/>
        <w:keepLines w:val="0"/>
        <w:widowControl w:val="0"/>
        <w:shd w:val="clear" w:color="auto" w:fill="auto"/>
        <w:bidi w:val="0"/>
        <w:spacing w:before="0" w:after="140" w:line="240" w:lineRule="auto"/>
        <w:ind w:left="0" w:right="0" w:firstLine="0"/>
        <w:jc w:val="center"/>
      </w:pPr>
      <w:r>
        <w:rPr>
          <w:spacing w:val="0"/>
          <w:w w:val="100"/>
          <w:position w:val="0"/>
          <w:shd w:val="clear" w:color="auto" w:fill="auto"/>
          <w:lang w:val="ru-RU" w:eastAsia="ru-RU" w:bidi="ru-RU"/>
        </w:rPr>
        <w:t>РЕШИЛА:</w:t>
      </w:r>
      <w:r>
        <w:br w:type="page"/>
      </w:r>
    </w:p>
    <w:p>
      <w:pPr>
        <w:pStyle w:val="Style13"/>
        <w:keepNext w:val="0"/>
        <w:keepLines w:val="0"/>
        <w:widowControl w:val="0"/>
        <w:shd w:val="clear" w:color="auto" w:fill="auto"/>
        <w:bidi w:val="0"/>
        <w:spacing w:before="0" w:after="280" w:line="240" w:lineRule="auto"/>
        <w:ind w:left="0" w:right="0" w:firstLine="740"/>
        <w:jc w:val="both"/>
      </w:pPr>
      <w:r>
        <w:rPr>
          <w:spacing w:val="0"/>
          <w:w w:val="100"/>
          <w:position w:val="0"/>
          <w:shd w:val="clear" w:color="auto" w:fill="auto"/>
          <w:lang w:val="ru-RU" w:eastAsia="ru-RU" w:bidi="ru-RU"/>
        </w:rPr>
        <w:t>Признать жалобу ООО «Статус» на действия аукционной комиссии, государственного заказчика - Областного государственного бюджетного учреждения здравоохранения «Смоленский областной онкологический клинический диспансер», уполномоченного органа - Главного управления Смоленской области по регулированию контрактной системы при проведении электронного аукциона: «Поставка лекарственного препарата для медицинского применения Гемцитабин в течение 2023 года для ОГБУЗ «Смоленский областной онкологический клинический диспансер»» (извещение № 0163200000323002129)необоснованной.</w:t>
      </w:r>
    </w:p>
    <w:p>
      <w:pPr>
        <w:pStyle w:val="Style13"/>
        <w:keepNext w:val="0"/>
        <w:keepLines w:val="0"/>
        <w:widowControl w:val="0"/>
        <w:shd w:val="clear" w:color="auto" w:fill="auto"/>
        <w:bidi w:val="0"/>
        <w:spacing w:before="0" w:after="400" w:line="240" w:lineRule="auto"/>
        <w:ind w:left="0" w:right="0" w:firstLine="740"/>
        <w:jc w:val="both"/>
      </w:pPr>
      <w:r>
        <w:rPr>
          <w:i/>
          <w:iCs/>
          <w:spacing w:val="0"/>
          <w:w w:val="100"/>
          <w:position w:val="0"/>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3"/>
        <w:keepNext w:val="0"/>
        <w:keepLines w:val="0"/>
        <w:widowControl w:val="0"/>
        <w:shd w:val="clear" w:color="auto" w:fill="auto"/>
        <w:bidi w:val="0"/>
        <w:spacing w:before="0" w:after="400" w:line="240" w:lineRule="auto"/>
        <w:ind w:left="140" w:right="0" w:firstLine="20"/>
        <w:jc w:val="left"/>
      </w:pPr>
      <w:r>
        <w:rPr>
          <w:color w:val="000000"/>
          <w:spacing w:val="0"/>
          <w:w w:val="100"/>
          <w:position w:val="0"/>
          <w:shd w:val="clear" w:color="auto" w:fill="auto"/>
          <w:lang w:val="ru-RU" w:eastAsia="ru-RU" w:bidi="ru-RU"/>
        </w:rPr>
        <w:t>Заместитель председателя Комиссии</w:t>
      </w:r>
    </w:p>
    <w:p>
      <w:pPr>
        <w:pStyle w:val="Style13"/>
        <w:keepNext w:val="0"/>
        <w:keepLines w:val="0"/>
        <w:widowControl w:val="0"/>
        <w:shd w:val="clear" w:color="auto" w:fill="auto"/>
        <w:bidi w:val="0"/>
        <w:spacing w:before="0" w:after="600" w:line="240" w:lineRule="auto"/>
        <w:ind w:left="140" w:right="0" w:firstLine="20"/>
        <w:jc w:val="left"/>
      </w:pPr>
      <w:r>
        <w:drawing>
          <wp:anchor distT="0" distB="0" distL="114300" distR="114300" simplePos="0" relativeHeight="125829378" behindDoc="0" locked="0" layoutInCell="1" allowOverlap="1">
            <wp:simplePos x="0" y="0"/>
            <wp:positionH relativeFrom="page">
              <wp:posOffset>2788920</wp:posOffset>
            </wp:positionH>
            <wp:positionV relativeFrom="paragraph">
              <wp:posOffset>127000</wp:posOffset>
            </wp:positionV>
            <wp:extent cx="2054225" cy="433070"/>
            <wp:wrapSquare wrapText="lef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2054225" cy="433070"/>
                    </a:xfrm>
                    <a:prstGeom prst="rect"/>
                  </pic:spPr>
                </pic:pic>
              </a:graphicData>
            </a:graphic>
          </wp:anchor>
        </w:drawing>
      </w:r>
      <w:r>
        <w:rPr>
          <w:color w:val="000000"/>
          <w:spacing w:val="0"/>
          <w:w w:val="100"/>
          <w:position w:val="0"/>
          <w:shd w:val="clear" w:color="auto" w:fill="auto"/>
          <w:lang w:val="ru-RU" w:eastAsia="ru-RU" w:bidi="ru-RU"/>
        </w:rPr>
        <w:t>Заместитель председателя Комиссии</w:t>
      </w:r>
    </w:p>
    <w:p>
      <w:pPr>
        <w:pStyle w:val="Style13"/>
        <w:keepNext w:val="0"/>
        <w:keepLines w:val="0"/>
        <w:widowControl w:val="0"/>
        <w:shd w:val="clear" w:color="auto" w:fill="auto"/>
        <w:bidi w:val="0"/>
        <w:spacing w:before="0" w:after="400" w:line="240" w:lineRule="auto"/>
        <w:ind w:left="0" w:right="0" w:firstLine="140"/>
        <w:jc w:val="left"/>
      </w:pPr>
      <w:r>
        <w:rPr>
          <w:color w:val="000000"/>
          <w:spacing w:val="0"/>
          <w:w w:val="100"/>
          <w:position w:val="0"/>
          <w:shd w:val="clear" w:color="auto" w:fill="auto"/>
          <w:lang w:val="ru-RU" w:eastAsia="ru-RU" w:bidi="ru-RU"/>
        </w:rPr>
        <w:t>Член Комиссии</w:t>
      </w:r>
    </w:p>
    <w:sectPr>
      <w:footerReference w:type="default" r:id="rId11"/>
      <w:footerReference w:type="even" r:id="rId12"/>
      <w:footnotePr>
        <w:pos w:val="pageBottom"/>
        <w:numFmt w:val="decimal"/>
        <w:numRestart w:val="continuous"/>
      </w:footnotePr>
      <w:pgSz w:w="11900" w:h="16840"/>
      <w:pgMar w:top="986" w:right="537" w:bottom="1149" w:left="1015" w:header="55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629285</wp:posOffset>
              </wp:positionH>
              <wp:positionV relativeFrom="page">
                <wp:posOffset>10038080</wp:posOffset>
              </wp:positionV>
              <wp:extent cx="551815" cy="109855"/>
              <wp:wrapNone/>
              <wp:docPr id="3" name="Shape 3"/>
              <a:graphic xmlns:a="http://schemas.openxmlformats.org/drawingml/2006/main">
                <a:graphicData uri="http://schemas.microsoft.com/office/word/2010/wordprocessingShape">
                  <wps:wsp>
                    <wps:cNvSpPr txBox="1"/>
                    <wps:spPr>
                      <a:xfrm>
                        <a:ext cx="551815"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9.550000000000004pt;margin-top:790.39999999999998pt;width:43.450000000000003pt;height:8.6500000000000004pt;z-index:-188744062;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690245</wp:posOffset>
              </wp:positionH>
              <wp:positionV relativeFrom="page">
                <wp:posOffset>10027285</wp:posOffset>
              </wp:positionV>
              <wp:extent cx="557530" cy="106680"/>
              <wp:wrapNone/>
              <wp:docPr id="5" name="Shape 5"/>
              <a:graphic xmlns:a="http://schemas.openxmlformats.org/drawingml/2006/main">
                <a:graphicData uri="http://schemas.microsoft.com/office/word/2010/wordprocessingShape">
                  <wps:wsp>
                    <wps:cNvSpPr txBox="1"/>
                    <wps:spPr>
                      <a:xfrm>
                        <a:ext cx="557530" cy="1066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wps:txbx>
                    <wps:bodyPr wrap="none" lIns="0" tIns="0" rIns="0" bIns="0">
                      <a:spAutoFit/>
                    </wps:bodyPr>
                  </wps:wsp>
                </a:graphicData>
              </a:graphic>
            </wp:anchor>
          </w:drawing>
        </mc:Choice>
        <mc:Fallback>
          <w:pict>
            <v:shape id="_x0000_s1031" type="#_x0000_t202" style="position:absolute;margin-left:54.350000000000001pt;margin-top:789.55000000000007pt;width:43.899999999999999pt;height:8.4000000000000004pt;z-index:-188744060;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629285</wp:posOffset>
              </wp:positionH>
              <wp:positionV relativeFrom="page">
                <wp:posOffset>10038080</wp:posOffset>
              </wp:positionV>
              <wp:extent cx="551815" cy="109855"/>
              <wp:wrapNone/>
              <wp:docPr id="9" name="Shape 9"/>
              <a:graphic xmlns:a="http://schemas.openxmlformats.org/drawingml/2006/main">
                <a:graphicData uri="http://schemas.microsoft.com/office/word/2010/wordprocessingShape">
                  <wps:wsp>
                    <wps:cNvSpPr txBox="1"/>
                    <wps:spPr>
                      <a:xfrm>
                        <a:ext cx="551815"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wps:txbx>
                    <wps:bodyPr wrap="none" lIns="0" tIns="0" rIns="0" bIns="0">
                      <a:spAutoFit/>
                    </wps:bodyPr>
                  </wps:wsp>
                </a:graphicData>
              </a:graphic>
            </wp:anchor>
          </w:drawing>
        </mc:Choice>
        <mc:Fallback>
          <w:pict>
            <v:shape id="_x0000_s1035" type="#_x0000_t202" style="position:absolute;margin-left:49.550000000000004pt;margin-top:790.39999999999998pt;width:43.450000000000003pt;height:8.6500000000000004pt;z-index:-188744058;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629285</wp:posOffset>
              </wp:positionH>
              <wp:positionV relativeFrom="page">
                <wp:posOffset>10038080</wp:posOffset>
              </wp:positionV>
              <wp:extent cx="551815" cy="109855"/>
              <wp:wrapNone/>
              <wp:docPr id="11" name="Shape 11"/>
              <a:graphic xmlns:a="http://schemas.openxmlformats.org/drawingml/2006/main">
                <a:graphicData uri="http://schemas.microsoft.com/office/word/2010/wordprocessingShape">
                  <wps:wsp>
                    <wps:cNvSpPr txBox="1"/>
                    <wps:spPr>
                      <a:xfrm>
                        <a:ext cx="551815"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wps:txbx>
                    <wps:bodyPr wrap="none" lIns="0" tIns="0" rIns="0" bIns="0">
                      <a:spAutoFit/>
                    </wps:bodyPr>
                  </wps:wsp>
                </a:graphicData>
              </a:graphic>
            </wp:anchor>
          </w:drawing>
        </mc:Choice>
        <mc:Fallback>
          <w:pict>
            <v:shape id="_x0000_s1037" type="#_x0000_t202" style="position:absolute;margin-left:49.550000000000004pt;margin-top:790.39999999999998pt;width:43.450000000000003pt;height:8.6500000000000004pt;z-index:-188744056;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D0F15"/>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D0F15"/>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D0F15"/>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bCs/>
      <w:i w:val="0"/>
      <w:iCs w:val="0"/>
      <w:smallCaps w:val="0"/>
      <w:strike w:val="0"/>
      <w:color w:val="333438"/>
      <w:sz w:val="17"/>
      <w:szCs w:val="17"/>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333438"/>
      <w:sz w:val="16"/>
      <w:szCs w:val="16"/>
      <w:u w:val="none"/>
    </w:rPr>
  </w:style>
  <w:style w:type="character" w:customStyle="1" w:styleId="CharStyle8">
    <w:name w:val="Заголовок №2_"/>
    <w:basedOn w:val="DefaultParagraphFont"/>
    <w:link w:val="Style7"/>
    <w:rPr>
      <w:rFonts w:ascii="Arial" w:eastAsia="Arial" w:hAnsi="Arial" w:cs="Arial"/>
      <w:b w:val="0"/>
      <w:bCs w:val="0"/>
      <w:i/>
      <w:iCs/>
      <w:smallCaps w:val="0"/>
      <w:strike w:val="0"/>
      <w:color w:val="7980BE"/>
      <w:sz w:val="30"/>
      <w:szCs w:val="30"/>
      <w:u w:val="none"/>
    </w:rPr>
  </w:style>
  <w:style w:type="character" w:customStyle="1" w:styleId="CharStyle11">
    <w:name w:val="Основной текст (4)_"/>
    <w:basedOn w:val="DefaultParagraphFont"/>
    <w:link w:val="Style10"/>
    <w:rPr>
      <w:rFonts w:ascii="Arial" w:eastAsia="Arial" w:hAnsi="Arial" w:cs="Arial"/>
      <w:b w:val="0"/>
      <w:bCs w:val="0"/>
      <w:i w:val="0"/>
      <w:iCs w:val="0"/>
      <w:smallCaps w:val="0"/>
      <w:strike w:val="0"/>
      <w:color w:val="333438"/>
      <w:sz w:val="17"/>
      <w:szCs w:val="17"/>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color w:val="0D0F15"/>
      <w:sz w:val="26"/>
      <w:szCs w:val="26"/>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color w:val="0D0F15"/>
      <w:sz w:val="26"/>
      <w:szCs w:val="26"/>
      <w:u w:val="none"/>
    </w:rPr>
  </w:style>
  <w:style w:type="character" w:customStyle="1" w:styleId="CharStyle19">
    <w:name w:val="Основной текст (2)_"/>
    <w:basedOn w:val="DefaultParagraphFont"/>
    <w:link w:val="Style18"/>
    <w:rPr>
      <w:rFonts w:ascii="Times New Roman" w:eastAsia="Times New Roman" w:hAnsi="Times New Roman" w:cs="Times New Roman"/>
      <w:b w:val="0"/>
      <w:bCs w:val="0"/>
      <w:i w:val="0"/>
      <w:iCs w:val="0"/>
      <w:smallCaps w:val="0"/>
      <w:strike w:val="0"/>
      <w:color w:val="0D0F15"/>
      <w:sz w:val="19"/>
      <w:szCs w:val="19"/>
      <w:u w:val="none"/>
    </w:rPr>
  </w:style>
  <w:style w:type="character" w:customStyle="1" w:styleId="CharStyle23">
    <w:name w:val="Колонтитул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color w:val="0D0F15"/>
      <w:sz w:val="26"/>
      <w:szCs w:val="26"/>
      <w:u w:val="none"/>
    </w:rPr>
  </w:style>
  <w:style w:type="character" w:customStyle="1" w:styleId="CharStyle32">
    <w:name w:val="Заголовок №1_"/>
    <w:basedOn w:val="DefaultParagraphFont"/>
    <w:link w:val="Style31"/>
    <w:rPr>
      <w:rFonts w:ascii="Arial" w:eastAsia="Arial" w:hAnsi="Arial" w:cs="Arial"/>
      <w:b w:val="0"/>
      <w:bCs w:val="0"/>
      <w:i w:val="0"/>
      <w:iCs w:val="0"/>
      <w:smallCaps w:val="0"/>
      <w:strike w:val="0"/>
      <w:sz w:val="36"/>
      <w:szCs w:val="36"/>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bCs/>
      <w:i w:val="0"/>
      <w:iCs w:val="0"/>
      <w:smallCaps w:val="0"/>
      <w:strike w:val="0"/>
      <w:color w:val="333438"/>
      <w:sz w:val="17"/>
      <w:szCs w:val="17"/>
      <w:u w:val="none"/>
    </w:rPr>
  </w:style>
  <w:style w:type="paragraph" w:customStyle="1" w:styleId="Style4">
    <w:name w:val="Основной текст (3)"/>
    <w:basedOn w:val="Normal"/>
    <w:link w:val="CharStyle5"/>
    <w:pPr>
      <w:widowControl w:val="0"/>
      <w:shd w:val="clear" w:color="auto" w:fill="auto"/>
      <w:spacing w:after="30" w:line="286" w:lineRule="auto"/>
      <w:jc w:val="center"/>
    </w:pPr>
    <w:rPr>
      <w:rFonts w:ascii="Times New Roman" w:eastAsia="Times New Roman" w:hAnsi="Times New Roman" w:cs="Times New Roman"/>
      <w:b w:val="0"/>
      <w:bCs w:val="0"/>
      <w:i w:val="0"/>
      <w:iCs w:val="0"/>
      <w:smallCaps w:val="0"/>
      <w:strike w:val="0"/>
      <w:color w:val="333438"/>
      <w:sz w:val="16"/>
      <w:szCs w:val="16"/>
      <w:u w:val="none"/>
    </w:rPr>
  </w:style>
  <w:style w:type="paragraph" w:customStyle="1" w:styleId="Style7">
    <w:name w:val="Заголовок №2"/>
    <w:basedOn w:val="Normal"/>
    <w:link w:val="CharStyle8"/>
    <w:pPr>
      <w:widowControl w:val="0"/>
      <w:shd w:val="clear" w:color="auto" w:fill="auto"/>
      <w:spacing w:after="240"/>
      <w:ind w:firstLine="240"/>
      <w:outlineLvl w:val="1"/>
    </w:pPr>
    <w:rPr>
      <w:rFonts w:ascii="Arial" w:eastAsia="Arial" w:hAnsi="Arial" w:cs="Arial"/>
      <w:b w:val="0"/>
      <w:bCs w:val="0"/>
      <w:i/>
      <w:iCs/>
      <w:smallCaps w:val="0"/>
      <w:strike w:val="0"/>
      <w:color w:val="7980BE"/>
      <w:sz w:val="30"/>
      <w:szCs w:val="30"/>
      <w:u w:val="none"/>
    </w:rPr>
  </w:style>
  <w:style w:type="paragraph" w:customStyle="1" w:styleId="Style10">
    <w:name w:val="Основной текст (4)"/>
    <w:basedOn w:val="Normal"/>
    <w:link w:val="CharStyle11"/>
    <w:pPr>
      <w:widowControl w:val="0"/>
      <w:shd w:val="clear" w:color="auto" w:fill="auto"/>
      <w:spacing w:after="140" w:line="271" w:lineRule="auto"/>
    </w:pPr>
    <w:rPr>
      <w:rFonts w:ascii="Arial" w:eastAsia="Arial" w:hAnsi="Arial" w:cs="Arial"/>
      <w:b w:val="0"/>
      <w:bCs w:val="0"/>
      <w:i w:val="0"/>
      <w:iCs w:val="0"/>
      <w:smallCaps w:val="0"/>
      <w:strike w:val="0"/>
      <w:color w:val="333438"/>
      <w:sz w:val="17"/>
      <w:szCs w:val="17"/>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color w:val="0D0F15"/>
      <w:sz w:val="26"/>
      <w:szCs w:val="26"/>
      <w:u w:val="none"/>
    </w:rPr>
  </w:style>
  <w:style w:type="paragraph" w:customStyle="1" w:styleId="Style16">
    <w:name w:val="Заголовок №3"/>
    <w:basedOn w:val="Normal"/>
    <w:link w:val="CharStyle17"/>
    <w:pPr>
      <w:widowControl w:val="0"/>
      <w:shd w:val="clear" w:color="auto" w:fill="auto"/>
      <w:spacing w:line="223" w:lineRule="auto"/>
      <w:outlineLvl w:val="2"/>
    </w:pPr>
    <w:rPr>
      <w:rFonts w:ascii="Times New Roman" w:eastAsia="Times New Roman" w:hAnsi="Times New Roman" w:cs="Times New Roman"/>
      <w:b/>
      <w:bCs/>
      <w:i w:val="0"/>
      <w:iCs w:val="0"/>
      <w:smallCaps w:val="0"/>
      <w:strike w:val="0"/>
      <w:color w:val="0D0F15"/>
      <w:sz w:val="26"/>
      <w:szCs w:val="26"/>
      <w:u w:val="none"/>
    </w:rPr>
  </w:style>
  <w:style w:type="paragraph" w:customStyle="1" w:styleId="Style18">
    <w:name w:val="Основной текст (2)"/>
    <w:basedOn w:val="Normal"/>
    <w:link w:val="CharStyle19"/>
    <w:pPr>
      <w:widowControl w:val="0"/>
      <w:shd w:val="clear" w:color="auto" w:fill="auto"/>
      <w:spacing w:after="240"/>
    </w:pPr>
    <w:rPr>
      <w:rFonts w:ascii="Times New Roman" w:eastAsia="Times New Roman" w:hAnsi="Times New Roman" w:cs="Times New Roman"/>
      <w:b w:val="0"/>
      <w:bCs w:val="0"/>
      <w:i w:val="0"/>
      <w:iCs w:val="0"/>
      <w:smallCaps w:val="0"/>
      <w:strike w:val="0"/>
      <w:color w:val="0D0F15"/>
      <w:sz w:val="19"/>
      <w:szCs w:val="19"/>
      <w:u w:val="none"/>
    </w:rPr>
  </w:style>
  <w:style w:type="paragraph" w:customStyle="1" w:styleId="Style22">
    <w:name w:val="Колонтитул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color w:val="0D0F15"/>
      <w:sz w:val="26"/>
      <w:szCs w:val="26"/>
      <w:u w:val="none"/>
    </w:rPr>
  </w:style>
  <w:style w:type="paragraph" w:customStyle="1" w:styleId="Style31">
    <w:name w:val="Заголовок №1"/>
    <w:basedOn w:val="Normal"/>
    <w:link w:val="CharStyle32"/>
    <w:pPr>
      <w:widowControl w:val="0"/>
      <w:shd w:val="clear" w:color="auto" w:fill="auto"/>
      <w:spacing w:after="300"/>
      <w:outlineLvl w:val="0"/>
    </w:pPr>
    <w:rPr>
      <w:rFonts w:ascii="Arial" w:eastAsia="Arial" w:hAnsi="Arial" w:cs="Arial"/>
      <w:b w:val="0"/>
      <w:bCs w:val="0"/>
      <w:i w:val="0"/>
      <w:iCs w:val="0"/>
      <w:smallCaps w:val="0"/>
      <w:strike w:val="0"/>
      <w:sz w:val="36"/>
      <w:szCs w:val="3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s>
</file>