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МЧ/1873/2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Саввинский, д.12, стр.9, г.Москва, 119435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«Гарантстрой»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Садовая, д.68, к.1, кв.8, г.Саров, Нижегородская обл., 607185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8оргЛепдега@уапдех.ги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«Управление капитального строительства города Калуги» ул. Космонавта Комарова, д.36, г.Калуга, 248000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1&lt;ар81гоу@ка1ида-до\\П1;и1&lt;8@1&lt;а1ида- до\лт1;1ео1и)\лд1@1&lt;а1ида-до\л'и;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 Калужской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85" w:bottom="1313" w:left="1140" w:header="0" w:footer="3" w:gutter="0"/>
          <w:pgNumType w:start="1"/>
          <w:cols w:num="2" w:space="720" w:equalWidth="0">
            <w:col w:w="4238" w:space="1027"/>
            <w:col w:w="47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  <w:br/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 прекращении нарушений законодательства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080" w:val="left"/>
        </w:tabs>
        <w:bidi w:val="0"/>
        <w:spacing w:before="0" w:after="300" w:line="36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  <w:t>«03» мая 2023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780" w:right="0" w:firstLine="20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Чуриков М.А. - председатель комиссии, заместитель руководителя-начальник отдела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Калужского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Дорогова О.А. - член комиссии, специалист - эксперт Калужского УФАС России;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63500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34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12700</wp:posOffset>
                </wp:positionV>
                <wp:extent cx="1002665" cy="22542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Васильев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2.100000000000001pt;margin-top:1.pt;width:78.950000000000003pt;height:17.7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Васильев А.А.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член комиссии, главный специалист - эксперт Калужского УФАС России,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«03» мая 2023 года по результатам рассмотрения дела по жалобе ООО «Гарантстрой» на действия комиссии уполномоченного органа - Министерства конкурентной политики Калужской области при проведении открытого аукциона в электронной форме (номер извещения на официальном сайте 0137200001223001266), предметом которого является выполнение работ по капитальному ремонту кровли здания муниципального бюджетного учреждения культуры «Городской досуговый центр», расположенного по адресу: г. Калуга, ул. Пухова, д.52 и проведения внеплановой проверки по вышеуказанному аукциону по вышеуказанному аукциону 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уполномоченного органа - Министерства конкурентной политики Калужской области отменить протокол подведения итогов определения поставщика (подрядчика, исполнителя) от 18.04.2023 №ИЭА1 и повторно рассмотреть заявки на участие в Аукционе с учетом Решения №040/06/105-297/2023.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 - АСТ» обеспечить возможность комиссии уполномоченного органа отменить протокол подведения итогов определения поставщика (подрядчика, исполнителя) от 18.04.2023 №ИЭА1 и повторно рассмотреть заявки на участие в Аукционе.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«19» мая 2023г.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о прекращении нарушений законодательства в сфере закупок.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3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сообщить в адрес Калужского УФАС России (г. Калуга, пл. Старый Торг, д.5)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законодательством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95" w:bottom="1282" w:left="104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31775" distL="0" distR="0" simplePos="0" relativeHeight="125829381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317500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25pt;margin-top:25.pt;width:144.pt;height:19.449999999999999pt;z-index:-125829372;mso-wrap-distance-left:0;mso-wrap-distance-top:25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7350" distB="12700" distL="0" distR="1786255" simplePos="0" relativeHeight="125829383" behindDoc="0" locked="0" layoutInCell="1" allowOverlap="1">
            <wp:simplePos x="0" y="0"/>
            <wp:positionH relativeFrom="page">
              <wp:posOffset>2628265</wp:posOffset>
            </wp:positionH>
            <wp:positionV relativeFrom="paragraph">
              <wp:posOffset>387350</wp:posOffset>
            </wp:positionV>
            <wp:extent cx="347345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3039745</wp:posOffset>
                </wp:positionH>
                <wp:positionV relativeFrom="paragraph">
                  <wp:posOffset>475615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9.34999999999999pt;margin-top:37.4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7690" distB="0" distL="0" distR="0" simplePos="0" relativeHeight="125829384" behindDoc="0" locked="0" layoutInCell="1" allowOverlap="1">
                <wp:simplePos x="0" y="0"/>
                <wp:positionH relativeFrom="page">
                  <wp:posOffset>6062980</wp:posOffset>
                </wp:positionH>
                <wp:positionV relativeFrom="paragraph">
                  <wp:posOffset>567690</wp:posOffset>
                </wp:positionV>
                <wp:extent cx="108839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7.40000000000003pt;margin-top:44.700000000000003pt;width:85.700000000000003pt;height:18.pt;z-index:-125829369;mso-wrap-distance-left:0;mso-wrap-distance-top:4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0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ЗАО4Е8323С724В46А443О45Е904Е2547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>07.11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>по 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840" w:right="0" w:firstLine="0"/>
        <w:jc w:val="left"/>
        <w:rPr>
          <w:sz w:val="28"/>
          <w:szCs w:val="28"/>
        </w:rPr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2646045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3039110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9.30000000000001pt;margin-top:11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О.А. Дорогова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Дорогова Ольга Анатольевна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338Е73107ЕА2СЕЭ546297С1973929570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840" w:right="0" w:firstLine="0"/>
        <w:jc w:val="left"/>
        <w:rPr>
          <w:sz w:val="28"/>
          <w:szCs w:val="28"/>
        </w:rPr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2646045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3039110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9.30000000000001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Васильев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0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ООВ42ЕА8Е4СС872АОЕ1А3643ВА3757ЕВ9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02.02.2023 по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27.04.2024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686435</wp:posOffset>
              </wp:positionH>
              <wp:positionV relativeFrom="page">
                <wp:posOffset>9942830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4.050000000000004pt;margin-top:782.89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30">
    <w:name w:val="Основной текст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9">
    <w:name w:val="Основной текст (3)"/>
    <w:basedOn w:val="Normal"/>
    <w:link w:val="CharStyle30"/>
    <w:pPr>
      <w:widowControl w:val="0"/>
      <w:shd w:val="clear" w:color="auto" w:fill="auto"/>
      <w:spacing w:after="4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