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12700</wp:posOffset>
                </wp:positionV>
                <wp:extent cx="2578735" cy="367284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3672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1о26@1ав.{»оу.ги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4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182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050000000000004pt;margin-top:1.pt;width:203.05000000000001pt;height:289.1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1о26@1ав.{»оу.ги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4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182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Управление ЖКХ Ессентуки 357625, Ставропольский край, г Ессентуки, Ставропольский край, г Ессентуки, ул Пятигорская, дом 112А </w:t>
      </w:r>
      <w:r>
        <w:fldChar w:fldCharType="begin"/>
      </w:r>
      <w:r>
        <w:rPr/>
        <w:instrText> HYPERLINK "mailto:essugkh-pse@mail.ru"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е88идкк-р8е@шай.ш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"Специализированное управление механизированного строительства" 357217, Ставропольский край, Минераловодский р-н, п. Анджиевский, ул. Заводская, д. 34, офис 2 </w:t>
      </w:r>
      <w:r>
        <w:fldChar w:fldCharType="begin"/>
      </w:r>
      <w:r>
        <w:rPr/>
        <w:instrText> HYPERLINK "mailto:lider.uk@mail.ru"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1Мег.ик@шай.ги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182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026/06/106- 875/2023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6095365</wp:posOffset>
                </wp:positionH>
                <wp:positionV relativeFrom="paragraph">
                  <wp:posOffset>12700</wp:posOffset>
                </wp:positionV>
                <wp:extent cx="1054735" cy="24701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9.94999999999999pt;margin-top:1.pt;width:83.049999999999997pt;height:19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ВРИО руководителя правления Федеральной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антимонопольной службы по Ставропольскому краю Золиной Г. В.,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Богославской В.В..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27.04.2023 года по делу № 026/06/106- 875/2023, принятого Комиссией по итогам рассмотрения жалобы ООО "Специализированное управление механизированного строительства" на действия заказчика - Управления ЖКХ Администрации города Ес</w:t>
      </w:r>
      <w:r>
        <w:rPr>
          <w:color w:val="080808"/>
          <w:spacing w:val="0"/>
          <w:w w:val="100"/>
          <w:position w:val="0"/>
          <w:shd w:val="clear" w:color="auto" w:fill="auto"/>
          <w:lang w:val="ru-RU" w:eastAsia="ru-RU" w:bidi="ru-RU"/>
        </w:rPr>
        <w:t>сентуки по факту осуществления закупки путем проведения открытого аукциона в электронной форме № 0321300041423000010 «Благоустройство тротуаров по ул. Гагарина, ул. Энгельса»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Управлению ЖКХ Администрации города Ес</w:t>
      </w:r>
      <w:r>
        <w:rPr>
          <w:color w:val="08080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сентуки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требований п. 1 ч. 12 ст. 48 Закона № 44-ФЗ, в связи с чем: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Протокол подведения итогов определения поставщика (подрядчика, исполнителя)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- отменить.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Процедуру подведения итогов провести повторно,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Уведомить участников закупки, подавших заявки на участие в аукционе об отмене протокола.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\\'\\л\\/а1&lt;ир1&lt;1.до\\П1.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22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12700</wp:posOffset>
                </wp:positionV>
                <wp:extent cx="1825625" cy="65532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655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25pt;margin-top:1.pt;width:143.75pt;height:51.6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В. Золина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 В. Богославская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1172" w:right="535" w:bottom="1217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88.7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1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after="2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