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127000</wp:posOffset>
                </wp:positionV>
                <wp:extent cx="2663825" cy="208470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63825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1о61@Га8.§оу.ги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3.05.2023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НК/7071/2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100000000000001pt;margin-top:10.pt;width:209.75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1о61@Га8.§оу.ги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3.05.2023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НК/7071/2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МБУК Аксайского района "Межпоселенческая центральная библиотека им. М.А. Шолохова" (далее - Заказчик)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346720, Ростовская область, г. Аксай, ул. Мира, Д.9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00" w:right="0" w:firstLine="0"/>
        <w:jc w:val="left"/>
      </w:pPr>
      <w:r>
        <w:fldChar w:fldCharType="begin"/>
      </w:r>
      <w:r>
        <w:rPr/>
        <w:instrText> HYPERLINK "mailto:buhmcb@libr.aksay.ru"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ЬиЬтсЬ@,НЬг.ак8ау.ш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(далее - Оператор)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061/06/48-1517/2023</w:t>
        <w:br/>
        <w:t>о нарушении законодательства о контрактной системе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107" w:val="left"/>
        </w:tabs>
        <w:bidi w:val="0"/>
        <w:spacing w:before="0" w:after="26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27.04.2023 года</w:t>
        <w:tab/>
        <w:t>гор.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422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422" w:val="left"/>
        </w:tabs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27.04.2023 года по делу № 061/06/48-1517/2023 о нарушении конкурсной комиссией Заказчика ч. 1 ст. 27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открытого конкурса в электронной форме № № 0358300156623000009 «Поставка мебели» (далее - конкурс),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 Заказчика, Оператору: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протоколы: подведения итогов закупки от 19.04.2023 г.; рассмотрения и оценки вторых частей заявок на участие в открытом конкурсе в электронной форме от 19.04.2023 г.;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рассмотрения и оценки вторых частей заявок на участие в конкурсе;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в Единой информационной системе на официальном сайте м'м'м/гакирккдоу.ги информацию об отмене указанных протоколов.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дата рассмотрения заявок на участие в конкурсе должна быть назначена не ранее чем через 6 рабочих дней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 уведомить участников закупки, подавших заявки на участие в аукционе, в т.ч. Заявителей, об отмене протоколов, о новой дате рассмотрения и оценки вторых частей заявок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2"/>
        </w:rPr>
        <w:t>на участие в конкурсе, а также о необходимости наличия обеспечения заявки на участие в конкурсе в соответствии с нормами Закона, о блокировании операций в отношении денежных средств на счетах для проведения операций по обеспечению участия в электронных закупках, в размере обеспечения заявки на участие в конкурсе в случае, если в отношении таких денежных средств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осуществить блокирование операций по счетам для проведения операций по обеспечению участия в закупках, открытым участником закупки, в отношении денежных средств в размере обеспечения заявки на участие в аукционе через 4 рабочих дня со дня направления Оператором уведомления, указанного в пункте 2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Конкурсной комиссии рассмотреть заявки, поданные участниками закупки до окончания срока подачи заявок на участие в конкурсе и в отношении которых участниками закупки внесено обеспечение, в соответствии с требованиями Закона и конкурсную заявку ИП Кононова В.А. с учетом решения Ростовского УФАС России от 27.04.2023 г. по делу № 061/06/48-1517/2023.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комиссии,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Предписание должно быть исполнено в срок до «25» мая 2023 года. Об исполнении настоящего предписания в срок до «30» мая 2023 года сообщить в Ростовское УФАС России по электронной почте на адрес: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1о61 ^ккаг8кауа@Га8.доуш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приложением копий документов, подтверждающих факт исполнения настоящего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Михарскую А.А.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138" w:right="534" w:bottom="1260" w:left="1099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57023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292100</wp:posOffset>
                </wp:positionV>
                <wp:extent cx="1572895" cy="2101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3.pt;width:123.85000000000001pt;height:16.550000000000001pt;z-index:-125829373;mso-wrap-distance-left:0;mso-wrap-distance-top:23.pt;mso-wrap-distance-right:0;mso-wrap-distance-bottom:44.89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9115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539115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938530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73.900000000000006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627380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49.3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2285" distB="350520" distL="0" distR="0" simplePos="0" relativeHeight="125829383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502285</wp:posOffset>
                </wp:positionV>
                <wp:extent cx="101219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5pt;margin-top:39.550000000000004pt;width:79.700000000000003pt;height:17.300000000000001pt;z-index:-125829370;mso-wrap-distance-left:0;mso-wrap-distance-top:39.550000000000004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b w:val="0"/>
          <w:bCs w:val="0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Кожемяко Наталья Александровна </w:t>
      </w: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0096С3467С0611759782В0541В39613Е84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24.05.2022 </w:t>
      </w: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17.08.2023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хранится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хранится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b w:val="0"/>
          <w:bCs w:val="0"/>
          <w:color w:val="82828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00АО80СО55ВЕ1728СО46ЕСЕЮА43Е063С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b w:val="0"/>
          <w:bCs w:val="0"/>
          <w:color w:val="82828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24.04.2023 </w:t>
      </w: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17.07.2024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12750" distB="0" distL="0" distR="0" simplePos="0" relativeHeight="1258293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412750</wp:posOffset>
                </wp:positionV>
                <wp:extent cx="1722120" cy="2590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32.5pt;width:135.59999999999999pt;height:20.400000000000002pt;z-index:-125829367;mso-wrap-distance-left:0;mso-wrap-distance-top:32.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01295" distL="0" distR="0" simplePos="0" relativeHeight="125829388" behindDoc="0" locked="0" layoutInCell="1" allowOverlap="1">
                <wp:simplePos x="0" y="0"/>
                <wp:positionH relativeFrom="page">
                  <wp:posOffset>6140450</wp:posOffset>
                </wp:positionH>
                <wp:positionV relativeFrom="paragraph">
                  <wp:posOffset>254000</wp:posOffset>
                </wp:positionV>
                <wp:extent cx="1075690" cy="216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А.А. Михарская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3.5pt;margin-top:20.pt;width:84.700000000000003pt;height:17.050000000000001pt;z-index:-125829365;mso-wrap-distance-left:0;mso-wrap-distance-top:2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А.А. Михарская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BEBEB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b w:val="0"/>
          <w:bCs w:val="0"/>
          <w:color w:val="82828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Михарская Алла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№ 009ССВЕ4Е2А26210А4Е8ВС6Е6Е9А97023</w:t>
      </w: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  <w:rPr>
          <w:sz w:val="12"/>
          <w:szCs w:val="12"/>
        </w:rPr>
      </w:pPr>
      <w:r>
        <w:rPr>
          <w:b w:val="0"/>
          <w:bCs w:val="0"/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b w:val="0"/>
          <w:bCs w:val="0"/>
          <w:color w:val="82828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13.01.2023 </w:t>
      </w:r>
      <w:r>
        <w:rPr>
          <w:b w:val="0"/>
          <w:bCs w:val="0"/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07.04.2024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39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9839325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100000000000001pt;margin-top:774.7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88.7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