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1774825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862330" distL="114300" distR="132715" simplePos="0" relativeHeight="125829379" behindDoc="0" locked="0" layoutInCell="1" allowOverlap="1">
                <wp:simplePos x="0" y="0"/>
                <wp:positionH relativeFrom="page">
                  <wp:posOffset>723265</wp:posOffset>
                </wp:positionH>
                <wp:positionV relativeFrom="paragraph">
                  <wp:posOffset>728980</wp:posOffset>
                </wp:positionV>
                <wp:extent cx="2578735" cy="1682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682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1A2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1A2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561A2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Волгоградской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561A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ул. 7-я Гвардейская, д. 12, г. Волгоград, 400005</w:t>
                              <w:br/>
                              <w:t>тел. (8442) 24-22-65, факс (8442) 24-22-76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69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561A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е-тай: 1о34@Га8.§оу.ги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78" w:val="left"/>
                              </w:tabs>
                              <w:bidi w:val="0"/>
                              <w:spacing w:before="0" w:after="160" w:line="240" w:lineRule="auto"/>
                              <w:ind w:left="14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03.05.2023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№ 3191/23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950000000000003pt;margin-top:57.399999999999999pt;width:203.05000000000001pt;height:132.5pt;z-index:-125829374;mso-wrap-distance-left:9.pt;mso-wrap-distance-top:56.399999999999999pt;mso-wrap-distance-right:10.450000000000001pt;mso-wrap-distance-bottom:67.90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561A2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561A2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561A2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Волгоградской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561A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ул. 7-я Гвардейская, д. 12, г. Волгоград, 400005</w:t>
                        <w:br/>
                        <w:t>тел. (8442) 24-22-65, факс (8442) 24-22-76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69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561A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е-тай: 1о34@Га8.§оу.ги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78" w:val="left"/>
                        </w:tabs>
                        <w:bidi w:val="0"/>
                        <w:spacing w:before="0" w:after="160" w:line="240" w:lineRule="auto"/>
                        <w:ind w:left="14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03.05.2023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№ 3191/23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726440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723265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561A2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950000000000003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561A2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ГУЗ "Жирновская центральная районная больница"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Строителей, д. 1-9, г. Жирновск, р.н. Жирновский, обл. Волгоградская, 403791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2акирИ@2ксгЪ.ги; 2акиркЁ2ксгЪ@уап4ех. 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Мойкина В.А.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пер. Богатырский, д.52, к. 1, кв. 336, Санкт-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Петербург, 197082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^рпоVО@та^1.^и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наб. Тараса Шевченко, д. 23А, пом. 1, г. Москва, 121151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ко@г18-1еп4ег.ги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ВО "Центр организации закупок"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Новороссийская, д. 15, Волгоград, 400066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С02@V01дапе1:.^и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034/06/105-490/2023</w:t>
        <w:br/>
        <w:t>о нарушении 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95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 апреля 2023 года</w:t>
        <w:tab/>
        <w:t>Волгоград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Литвинов Р.А. - председатель Комиссии, начальник отдела контроля государственных и муниципальных закупок, недобросовестной конкуренции и рекламы;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Субботин А.А. - член Комиссии, главный специалист-эксперт отдела контроля государственных и муниципальных закупок, недобросовестной конкуренции и рекламы;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Ивченко Н.И. - член Комиссии, ведущий специалист-эксперт отдела контроля государственных и муниципальных закупок, недобросовестной конкуренции и рекламы;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осуществляя рассмотрение жалобы дистанционно (посредством видеоконференцсвязи) с участием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Мойкина А.В. - представителя ИП Мойкиной В.А. на основании доверенности от 19.04.2023;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Арефьева Д.А. - представителя ГКУ ВО «Центр организации закупок» на основании доверенности от 09.01.2023,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480" w:right="0" w:firstLine="0"/>
        <w:jc w:val="both"/>
      </w:pPr>
      <w:r>
        <w:drawing>
          <wp:anchor distT="25400" distB="0" distL="114300" distR="114300" simplePos="0" relativeHeight="125829382" behindDoc="0" locked="0" layoutInCell="1" allowOverlap="1">
            <wp:simplePos x="0" y="0"/>
            <wp:positionH relativeFrom="page">
              <wp:posOffset>716915</wp:posOffset>
            </wp:positionH>
            <wp:positionV relativeFrom="margin">
              <wp:posOffset>8705215</wp:posOffset>
            </wp:positionV>
            <wp:extent cx="1517650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Волгоградское УФАС России с использованием Единой информационной системы 21.04.2023 вх. № 3629/23 поступила жалоба ИП Мойкиной Виктории Алексеевны на действия комиссии при проведении аукциона в электронной форме «Поставка изделий медицинского назначения (тонометры)» (номер извещения 0329200062223002154).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4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в день рассмотрения жалобы по существу участник закупки, подавший жалобу, вправе ее отозвать непосредственно при рассмотрении.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27.04.2022 на рассмотрении жалобы по существу представитель ИП Мойкиной В.А. заявил письменное ходатайство об отзыве жалобы, поданной в Управление 21.04.2023.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Ввиду данного обстоятельства Комиссия Управления прекращает рассмотрение жалобы ИП Мойкиной Виктории Алексеевны на действия комиссии при проведении аукциона в электронной форме «Поставка изделий медицинского назначения (тонометры)» (номер извещения 0329200062223002154).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 ИП Мойкиной Виктории Алексеевны на действия комиссии при проведении аукциона в электронной форме «Поставка изделий медицинского назначения (тонометры)» (номер извещения 0329200062223002154) в связи с ее отзывом по существу не рассматривать.</w:t>
      </w:r>
    </w:p>
    <w:p>
      <w:pPr>
        <w:widowControl w:val="0"/>
        <w:spacing w:line="1" w:lineRule="exact"/>
        <w:sectPr>
          <w:footerReference w:type="default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1336" w:right="535" w:bottom="1340" w:left="1107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71475" distL="0" distR="0" simplePos="0" relativeHeight="125829383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114300</wp:posOffset>
                </wp:positionV>
                <wp:extent cx="1700530" cy="2349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5pt;margin-top:9.pt;width:133.90000000000001pt;height:18.5pt;z-index:-125829370;mso-wrap-distance-left:0;mso-wrap-distance-top:9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7325" distB="0" distL="0" distR="1786255" simplePos="0" relativeHeight="125829385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187325</wp:posOffset>
            </wp:positionV>
            <wp:extent cx="353695" cy="5365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586740</wp:posOffset>
                </wp:positionV>
                <wp:extent cx="1280160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45000000000002pt;margin-top:46.200000000000003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275590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09999999999999pt;margin-top:21.699999999999999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371475" distL="0" distR="0" simplePos="0" relativeHeight="125829386" behindDoc="0" locked="0" layoutInCell="1" allowOverlap="1">
                <wp:simplePos x="0" y="0"/>
                <wp:positionH relativeFrom="page">
                  <wp:posOffset>6080125</wp:posOffset>
                </wp:positionH>
                <wp:positionV relativeFrom="paragraph">
                  <wp:posOffset>114300</wp:posOffset>
                </wp:positionV>
                <wp:extent cx="1029970" cy="23495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Р.А. Литвинов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8.75pt;margin-top:9.pt;width:81.100000000000009pt;height:18.5pt;z-index:-125829367;mso-wrap-distance-left:0;mso-wrap-distance-top:9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Р.А. Литвинов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4E4E4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Литвинов Руслан Андреевич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6363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№ 00ЕВ57О1</w:t>
      </w:r>
      <w:r>
        <w:rPr>
          <w:rFonts w:ascii="Arial" w:eastAsia="Arial" w:hAnsi="Arial" w:cs="Arial"/>
          <w:color w:val="4E4E4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5Е2724261</w:t>
      </w:r>
      <w:r>
        <w:rPr>
          <w:rFonts w:ascii="Arial" w:eastAsia="Arial" w:hAnsi="Arial" w:cs="Arial"/>
          <w:color w:val="36363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СРВ4Е328832С7О89Е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E4E4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12.05.2022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4E4E4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05.08.2023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1900" w:right="0" w:firstLine="0"/>
        <w:jc w:val="left"/>
      </w:pPr>
      <w:r>
        <w:drawing>
          <wp:anchor distT="0" distB="0" distL="114300" distR="1918970" simplePos="0" relativeHeight="125829388" behindDoc="0" locked="0" layoutInCell="1" allowOverlap="1">
            <wp:simplePos x="0" y="0"/>
            <wp:positionH relativeFrom="page">
              <wp:posOffset>2681605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09999999999999pt;margin-top:11.5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Субботин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Субботин Андрей Анатольевич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E4E4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00Е8С035АА7РС5ЕЕ57СОВ81А57В38РАС4</w:t>
      </w:r>
      <w:r>
        <w:rPr>
          <w:rFonts w:ascii="Arial" w:eastAsia="Arial" w:hAnsi="Arial" w:cs="Arial"/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4E4E4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05.10.2022 по 29.12.2023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1900" w:right="0" w:firstLine="0"/>
        <w:jc w:val="lef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5.45000000000002pt;margin-top:36.7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2.09999999999999pt;margin-top:12.20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Н.И. Ивченко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Ивченко Наталья Ивановна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E4E4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№ 00РАРВ41</w:t>
      </w:r>
      <w:r>
        <w:rPr>
          <w:rFonts w:ascii="Arial" w:eastAsia="Arial" w:hAnsi="Arial" w:cs="Arial"/>
          <w:color w:val="36363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С23А2Р1А35С7А08РСЗВАРВ00Р</w:t>
      </w:r>
      <w:r>
        <w:rPr>
          <w:rFonts w:ascii="Arial" w:eastAsia="Arial" w:hAnsi="Arial" w:cs="Arial"/>
          <w:color w:val="36363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310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6363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01</w:t>
      </w:r>
      <w:r>
        <w:rPr>
          <w:rFonts w:ascii="Arial" w:eastAsia="Arial" w:hAnsi="Arial" w:cs="Arial"/>
          <w:color w:val="4E4E4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.09.2022 </w:t>
      </w:r>
      <w:r>
        <w:rPr>
          <w:rFonts w:ascii="Arial" w:eastAsia="Arial" w:hAnsi="Arial" w:cs="Arial"/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по 25.1</w:t>
      </w:r>
      <w:r>
        <w:rPr>
          <w:rFonts w:ascii="Arial" w:eastAsia="Arial" w:hAnsi="Arial" w:cs="Arial"/>
          <w:color w:val="36363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</w:t>
      </w:r>
      <w:r>
        <w:rPr>
          <w:rFonts w:ascii="Arial" w:eastAsia="Arial" w:hAnsi="Arial" w:cs="Arial"/>
          <w:color w:val="4E4E4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.2023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Исп.Субботин А.А. тел.8(8442) 24-22-64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6" w:bottom="102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9967595</wp:posOffset>
              </wp:positionV>
              <wp:extent cx="6489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2023-3342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950000000000003pt;margin-top:784.85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2023-3342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9906000</wp:posOffset>
              </wp:positionV>
              <wp:extent cx="6489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2023-3342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050000000000004pt;margin-top:780.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2023-3342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/Relationships>
</file>