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80" w:line="240" w:lineRule="auto"/>
        <w:ind w:left="0" w:right="0" w:firstLine="0"/>
        <w:jc w:val="center"/>
        <w:rPr>
          <w:sz w:val="134"/>
          <w:szCs w:val="134"/>
        </w:rPr>
      </w:pPr>
      <w:r>
        <w:rPr>
          <w:color w:val="4460A3"/>
          <w:spacing w:val="0"/>
          <w:w w:val="100"/>
          <w:position w:val="0"/>
          <w:sz w:val="134"/>
          <w:szCs w:val="134"/>
          <w:u w:val="single"/>
          <w:shd w:val="clear" w:color="auto" w:fill="auto"/>
          <w:lang w:val="ru-RU" w:eastAsia="ru-RU" w:bidi="ru-RU"/>
        </w:rPr>
        <w:t>е</w:t>
      </w:r>
    </w:p>
    <w:p>
      <w:pPr>
        <w:pStyle w:val="Style2"/>
        <w:keepNext w:val="0"/>
        <w:keepLines w:val="0"/>
        <w:widowControl w:val="0"/>
        <w:shd w:val="clear" w:color="auto" w:fill="auto"/>
        <w:bidi w:val="0"/>
        <w:spacing w:before="0" w:after="0" w:line="276" w:lineRule="auto"/>
        <w:ind w:left="0" w:right="0" w:firstLine="0"/>
        <w:jc w:val="center"/>
        <w:rPr>
          <w:sz w:val="17"/>
          <w:szCs w:val="17"/>
        </w:rPr>
      </w:pPr>
      <w:r>
        <w:rPr>
          <w:b/>
          <w:bCs/>
          <w:color w:val="4460A3"/>
          <w:spacing w:val="0"/>
          <w:w w:val="100"/>
          <w:position w:val="0"/>
          <w:sz w:val="17"/>
          <w:szCs w:val="17"/>
          <w:shd w:val="clear" w:color="auto" w:fill="auto"/>
          <w:lang w:val="ru-RU" w:eastAsia="ru-RU" w:bidi="ru-RU"/>
        </w:rPr>
        <w:t>ФЕДЕРАЛЬНАЯ</w:t>
      </w:r>
    </w:p>
    <w:p>
      <w:pPr>
        <w:pStyle w:val="Style2"/>
        <w:keepNext w:val="0"/>
        <w:keepLines w:val="0"/>
        <w:widowControl w:val="0"/>
        <w:shd w:val="clear" w:color="auto" w:fill="auto"/>
        <w:bidi w:val="0"/>
        <w:spacing w:before="0" w:after="140" w:line="276" w:lineRule="auto"/>
        <w:ind w:left="0" w:right="0" w:firstLine="0"/>
        <w:jc w:val="center"/>
        <w:rPr>
          <w:sz w:val="17"/>
          <w:szCs w:val="17"/>
        </w:rPr>
      </w:pPr>
      <w:r>
        <w:rPr>
          <w:b/>
          <w:bCs/>
          <w:color w:val="4460A3"/>
          <w:spacing w:val="0"/>
          <w:w w:val="100"/>
          <w:position w:val="0"/>
          <w:sz w:val="17"/>
          <w:szCs w:val="17"/>
          <w:shd w:val="clear" w:color="auto" w:fill="auto"/>
          <w:lang w:val="ru-RU" w:eastAsia="ru-RU" w:bidi="ru-RU"/>
        </w:rPr>
        <w:t>АНТИМОНОПОЛЬНАЯ СЛУЖБА</w:t>
      </w:r>
    </w:p>
    <w:p>
      <w:pPr>
        <w:pStyle w:val="Style2"/>
        <w:keepNext w:val="0"/>
        <w:keepLines w:val="0"/>
        <w:widowControl w:val="0"/>
        <w:shd w:val="clear" w:color="auto" w:fill="auto"/>
        <w:bidi w:val="0"/>
        <w:spacing w:before="0" w:after="0" w:line="254" w:lineRule="auto"/>
        <w:ind w:left="0" w:right="0" w:firstLine="0"/>
        <w:jc w:val="center"/>
        <w:rPr>
          <w:sz w:val="19"/>
          <w:szCs w:val="19"/>
        </w:rPr>
      </w:pPr>
      <w:r>
        <w:rPr>
          <w:b/>
          <w:bCs/>
          <w:color w:val="4460A3"/>
          <w:spacing w:val="0"/>
          <w:w w:val="100"/>
          <w:position w:val="0"/>
          <w:sz w:val="19"/>
          <w:szCs w:val="19"/>
          <w:shd w:val="clear" w:color="auto" w:fill="auto"/>
          <w:lang w:val="ru-RU" w:eastAsia="ru-RU" w:bidi="ru-RU"/>
        </w:rPr>
        <w:t>УПРАВЛЕНИЕ</w:t>
      </w:r>
    </w:p>
    <w:p>
      <w:pPr>
        <w:pStyle w:val="Style2"/>
        <w:keepNext w:val="0"/>
        <w:keepLines w:val="0"/>
        <w:widowControl w:val="0"/>
        <w:shd w:val="clear" w:color="auto" w:fill="auto"/>
        <w:bidi w:val="0"/>
        <w:spacing w:before="0" w:after="180" w:line="254" w:lineRule="auto"/>
        <w:ind w:left="0" w:right="0" w:firstLine="0"/>
        <w:jc w:val="center"/>
        <w:rPr>
          <w:sz w:val="19"/>
          <w:szCs w:val="19"/>
        </w:rPr>
      </w:pPr>
      <w:r>
        <w:rPr>
          <w:b/>
          <w:bCs/>
          <w:color w:val="4460A3"/>
          <w:spacing w:val="0"/>
          <w:w w:val="100"/>
          <w:position w:val="0"/>
          <w:sz w:val="19"/>
          <w:szCs w:val="19"/>
          <w:shd w:val="clear" w:color="auto" w:fill="auto"/>
          <w:lang w:val="ru-RU" w:eastAsia="ru-RU" w:bidi="ru-RU"/>
        </w:rPr>
        <w:t>Федеральной антимонопольной службы</w:t>
        <w:br/>
        <w:t>по Республике Крым и городу Севастополю</w:t>
      </w:r>
    </w:p>
    <w:p>
      <w:pPr>
        <w:pStyle w:val="Style2"/>
        <w:keepNext w:val="0"/>
        <w:keepLines w:val="0"/>
        <w:widowControl w:val="0"/>
        <w:shd w:val="clear" w:color="auto" w:fill="auto"/>
        <w:bidi w:val="0"/>
        <w:spacing w:before="0" w:after="0" w:line="283" w:lineRule="auto"/>
        <w:ind w:left="0" w:right="0" w:firstLine="0"/>
        <w:jc w:val="center"/>
        <w:rPr>
          <w:sz w:val="16"/>
          <w:szCs w:val="16"/>
        </w:rPr>
      </w:pPr>
      <w:r>
        <w:rPr>
          <w:color w:val="4460A3"/>
          <w:spacing w:val="0"/>
          <w:w w:val="100"/>
          <w:position w:val="0"/>
          <w:sz w:val="16"/>
          <w:szCs w:val="16"/>
          <w:shd w:val="clear" w:color="auto" w:fill="auto"/>
          <w:lang w:val="ru-RU" w:eastAsia="ru-RU" w:bidi="ru-RU"/>
        </w:rPr>
        <w:t>Александра Невского. 1</w:t>
      </w:r>
    </w:p>
    <w:p>
      <w:pPr>
        <w:pStyle w:val="Style2"/>
        <w:keepNext w:val="0"/>
        <w:keepLines w:val="0"/>
        <w:widowControl w:val="0"/>
        <w:shd w:val="clear" w:color="auto" w:fill="auto"/>
        <w:bidi w:val="0"/>
        <w:spacing w:before="0" w:after="0" w:line="283" w:lineRule="auto"/>
        <w:ind w:left="0" w:right="0" w:firstLine="0"/>
        <w:jc w:val="center"/>
        <w:rPr>
          <w:sz w:val="16"/>
          <w:szCs w:val="16"/>
        </w:rPr>
      </w:pPr>
      <w:r>
        <w:rPr>
          <w:color w:val="4460A3"/>
          <w:spacing w:val="0"/>
          <w:w w:val="100"/>
          <w:position w:val="0"/>
          <w:sz w:val="16"/>
          <w:szCs w:val="16"/>
          <w:shd w:val="clear" w:color="auto" w:fill="auto"/>
          <w:lang w:val="ru-RU" w:eastAsia="ru-RU" w:bidi="ru-RU"/>
        </w:rPr>
        <w:t>Симферополь, Республика Крым, 295000</w:t>
        <w:br/>
        <w:t>тел. (499) 755-23-23 доб. 082-100</w:t>
        <w:br/>
        <w:t>е-тай: 1о82@Гав.§оу.ги</w:t>
      </w:r>
    </w:p>
    <w:p>
      <w:pPr>
        <w:pStyle w:val="Style2"/>
        <w:keepNext w:val="0"/>
        <w:keepLines w:val="0"/>
        <w:widowControl w:val="0"/>
        <w:shd w:val="clear" w:color="auto" w:fill="auto"/>
        <w:tabs>
          <w:tab w:pos="1838" w:val="left"/>
        </w:tabs>
        <w:bidi w:val="0"/>
        <w:spacing w:before="0" w:after="320" w:line="240" w:lineRule="auto"/>
        <w:ind w:left="0" w:right="0" w:firstLine="0"/>
        <w:jc w:val="center"/>
        <w:rPr>
          <w:sz w:val="30"/>
          <w:szCs w:val="30"/>
        </w:rPr>
      </w:pPr>
      <w:r>
        <w:rPr>
          <w:color w:val="000000"/>
          <w:spacing w:val="0"/>
          <w:w w:val="100"/>
          <w:position w:val="0"/>
          <w:sz w:val="30"/>
          <w:szCs w:val="30"/>
          <w:u w:val="single"/>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3.05.2023</w:t>
      </w:r>
      <w:r>
        <w:rPr>
          <w:color w:val="000000"/>
          <w:spacing w:val="0"/>
          <w:w w:val="100"/>
          <w:position w:val="0"/>
          <w:sz w:val="30"/>
          <w:szCs w:val="30"/>
          <w:shd w:val="clear" w:color="auto" w:fill="auto"/>
          <w:lang w:val="ru-RU" w:eastAsia="ru-RU" w:bidi="ru-RU"/>
        </w:rPr>
        <w:tab/>
      </w:r>
      <w:r>
        <w:fldChar w:fldCharType="end"/>
      </w:r>
      <w:r>
        <w:rPr>
          <w:color w:val="000000"/>
          <w:spacing w:val="0"/>
          <w:w w:val="100"/>
          <w:position w:val="0"/>
          <w:sz w:val="30"/>
          <w:szCs w:val="30"/>
          <w:shd w:val="clear" w:color="auto" w:fill="auto"/>
          <w:lang w:val="ru-RU" w:eastAsia="ru-RU" w:bidi="ru-RU"/>
        </w:rPr>
        <w:t>№</w:t>
      </w:r>
      <w:r>
        <w:rPr>
          <w:color w:val="000000"/>
          <w:spacing w:val="0"/>
          <w:w w:val="100"/>
          <w:position w:val="0"/>
          <w:sz w:val="30"/>
          <w:szCs w:val="30"/>
          <w:u w:val="single"/>
          <w:shd w:val="clear" w:color="auto" w:fill="auto"/>
          <w:lang w:val="ru-RU" w:eastAsia="ru-RU" w:bidi="ru-RU"/>
        </w:rPr>
        <w:t xml:space="preserve"> ВМ/153/23</w:t>
      </w:r>
    </w:p>
    <w:p>
      <w:pPr>
        <w:pStyle w:val="Style2"/>
        <w:keepNext w:val="0"/>
        <w:keepLines w:val="0"/>
        <w:widowControl w:val="0"/>
        <w:shd w:val="clear" w:color="auto" w:fill="auto"/>
        <w:bidi w:val="0"/>
        <w:spacing w:before="0" w:after="620" w:line="259" w:lineRule="auto"/>
        <w:ind w:left="0" w:right="0" w:firstLine="0"/>
        <w:jc w:val="both"/>
        <w:rPr>
          <w:sz w:val="18"/>
          <w:szCs w:val="18"/>
        </w:rPr>
      </w:pPr>
      <w:r>
        <w:rPr>
          <w:color w:val="4460A3"/>
          <w:spacing w:val="0"/>
          <w:w w:val="100"/>
          <w:position w:val="0"/>
          <w:sz w:val="18"/>
          <w:szCs w:val="18"/>
          <w:shd w:val="clear" w:color="auto" w:fill="auto"/>
          <w:lang w:val="ru-RU" w:eastAsia="ru-RU" w:bidi="ru-RU"/>
        </w:rPr>
        <w:t xml:space="preserve">На №  от</w:t>
      </w:r>
    </w:p>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 по делу № 092/06/105- 63/2023</w:t>
      </w:r>
    </w:p>
    <w:p>
      <w:pPr>
        <w:pStyle w:val="Style14"/>
        <w:keepNext w:val="0"/>
        <w:keepLines w:val="0"/>
        <w:widowControl w:val="0"/>
        <w:shd w:val="clear" w:color="auto" w:fill="auto"/>
        <w:bidi w:val="0"/>
        <w:spacing w:before="0" w:after="0" w:line="283" w:lineRule="auto"/>
        <w:ind w:left="0" w:right="0" w:firstLine="0"/>
        <w:jc w:val="left"/>
        <w:rPr>
          <w:sz w:val="26"/>
          <w:szCs w:val="26"/>
        </w:rPr>
      </w:pPr>
      <w:r>
        <w:rPr>
          <w:color w:val="000000"/>
          <w:spacing w:val="0"/>
          <w:w w:val="100"/>
          <w:position w:val="0"/>
          <w:sz w:val="26"/>
          <w:szCs w:val="26"/>
          <w:u w:val="single"/>
          <w:shd w:val="clear" w:color="auto" w:fill="auto"/>
          <w:lang w:val="ru-RU" w:eastAsia="ru-RU" w:bidi="ru-RU"/>
        </w:rPr>
        <w:t>ЗАКАЗЧИК:</w:t>
      </w:r>
    </w:p>
    <w:p>
      <w:pPr>
        <w:pStyle w:val="Style14"/>
        <w:keepNext w:val="0"/>
        <w:keepLines w:val="0"/>
        <w:widowControl w:val="0"/>
        <w:shd w:val="clear" w:color="auto" w:fill="auto"/>
        <w:bidi w:val="0"/>
        <w:spacing w:before="0" w:after="220" w:line="283" w:lineRule="auto"/>
        <w:ind w:left="0" w:right="0" w:firstLine="0"/>
        <w:jc w:val="left"/>
        <w:rPr>
          <w:sz w:val="26"/>
          <w:szCs w:val="26"/>
        </w:rPr>
      </w:pPr>
      <w:r>
        <w:rPr>
          <w:color w:val="000000"/>
          <w:spacing w:val="0"/>
          <w:w w:val="100"/>
          <w:position w:val="0"/>
          <w:sz w:val="26"/>
          <w:szCs w:val="26"/>
          <w:shd w:val="clear" w:color="auto" w:fill="auto"/>
          <w:lang w:val="ru-RU" w:eastAsia="ru-RU" w:bidi="ru-RU"/>
        </w:rPr>
        <w:t xml:space="preserve">Государственное казенное учреждение «Севастопольский городской комплексный центр социального обслуживания» ул. Хрусталева, дом 27, г. Севастополь, 299029 </w:t>
      </w:r>
      <w:r>
        <w:fldChar w:fldCharType="begin"/>
      </w:r>
      <w:r>
        <w:rPr/>
        <w:instrText> HYPERLINK "mailto:sgkcso@sev.gov.ru" </w:instrText>
      </w:r>
      <w:r>
        <w:fldChar w:fldCharType="separate"/>
      </w:r>
      <w:r>
        <w:rPr>
          <w:color w:val="000080"/>
          <w:spacing w:val="0"/>
          <w:w w:val="100"/>
          <w:position w:val="0"/>
          <w:sz w:val="26"/>
          <w:szCs w:val="26"/>
          <w:shd w:val="clear" w:color="auto" w:fill="auto"/>
          <w:lang w:val="ru-RU" w:eastAsia="ru-RU" w:bidi="ru-RU"/>
        </w:rPr>
        <w:t>8§кс§о@8еу</w:t>
      </w:r>
      <w:r>
        <w:rPr>
          <w:color w:val="000080"/>
          <w:spacing w:val="0"/>
          <w:w w:val="100"/>
          <w:position w:val="0"/>
          <w:sz w:val="26"/>
          <w:szCs w:val="26"/>
          <w:shd w:val="clear" w:color="auto" w:fill="auto"/>
          <w:vertAlign w:val="subscript"/>
          <w:lang w:val="ru-RU" w:eastAsia="ru-RU" w:bidi="ru-RU"/>
        </w:rPr>
        <w:t>1</w:t>
      </w:r>
      <w:r>
        <w:rPr>
          <w:color w:val="000080"/>
          <w:spacing w:val="0"/>
          <w:w w:val="100"/>
          <w:position w:val="0"/>
          <w:sz w:val="26"/>
          <w:szCs w:val="26"/>
          <w:shd w:val="clear" w:color="auto" w:fill="auto"/>
          <w:lang w:val="ru-RU" w:eastAsia="ru-RU" w:bidi="ru-RU"/>
        </w:rPr>
        <w:t>доу</w:t>
      </w:r>
      <w:r>
        <w:rPr>
          <w:color w:val="000080"/>
          <w:spacing w:val="0"/>
          <w:w w:val="100"/>
          <w:position w:val="0"/>
          <w:sz w:val="26"/>
          <w:szCs w:val="26"/>
          <w:shd w:val="clear" w:color="auto" w:fill="auto"/>
          <w:vertAlign w:val="subscript"/>
          <w:lang w:val="ru-RU" w:eastAsia="ru-RU" w:bidi="ru-RU"/>
        </w:rPr>
        <w:t>1</w:t>
      </w:r>
      <w:r>
        <w:rPr>
          <w:color w:val="000080"/>
          <w:spacing w:val="0"/>
          <w:w w:val="100"/>
          <w:position w:val="0"/>
          <w:sz w:val="26"/>
          <w:szCs w:val="26"/>
          <w:shd w:val="clear" w:color="auto" w:fill="auto"/>
          <w:lang w:val="ru-RU" w:eastAsia="ru-RU" w:bidi="ru-RU"/>
        </w:rPr>
        <w:t>ги</w:t>
      </w:r>
      <w:r>
        <w:fldChar w:fldCharType="end"/>
      </w:r>
    </w:p>
    <w:p>
      <w:pPr>
        <w:pStyle w:val="Style14"/>
        <w:keepNext w:val="0"/>
        <w:keepLines w:val="0"/>
        <w:widowControl w:val="0"/>
        <w:shd w:val="clear" w:color="auto" w:fill="auto"/>
        <w:bidi w:val="0"/>
        <w:spacing w:before="0" w:after="0" w:line="266" w:lineRule="auto"/>
        <w:ind w:left="0" w:right="0" w:firstLine="0"/>
        <w:jc w:val="left"/>
        <w:rPr>
          <w:sz w:val="26"/>
          <w:szCs w:val="26"/>
        </w:rPr>
      </w:pPr>
      <w:r>
        <w:rPr>
          <w:color w:val="000000"/>
          <w:spacing w:val="0"/>
          <w:w w:val="100"/>
          <w:position w:val="0"/>
          <w:sz w:val="26"/>
          <w:szCs w:val="26"/>
          <w:u w:val="single"/>
          <w:shd w:val="clear" w:color="auto" w:fill="auto"/>
          <w:lang w:val="ru-RU" w:eastAsia="ru-RU" w:bidi="ru-RU"/>
        </w:rPr>
        <w:t xml:space="preserve">УПОЛНОМОЧЕННЫЙ ОРГАН: </w:t>
      </w:r>
      <w:r>
        <w:rPr>
          <w:color w:val="000000"/>
          <w:spacing w:val="0"/>
          <w:w w:val="100"/>
          <w:position w:val="0"/>
          <w:sz w:val="26"/>
          <w:szCs w:val="26"/>
          <w:shd w:val="clear" w:color="auto" w:fill="auto"/>
          <w:lang w:val="ru-RU" w:eastAsia="ru-RU" w:bidi="ru-RU"/>
        </w:rPr>
        <w:t>Департамент управления делами Губернатора и Правительства Севастополя</w:t>
      </w:r>
    </w:p>
    <w:p>
      <w:pPr>
        <w:pStyle w:val="Style14"/>
        <w:keepNext w:val="0"/>
        <w:keepLines w:val="0"/>
        <w:widowControl w:val="0"/>
        <w:pBdr>
          <w:bottom w:val="single" w:sz="4" w:space="0" w:color="auto"/>
        </w:pBdr>
        <w:shd w:val="clear" w:color="auto" w:fill="auto"/>
        <w:bidi w:val="0"/>
        <w:spacing w:before="0" w:after="220" w:line="276" w:lineRule="auto"/>
        <w:ind w:left="0" w:right="0" w:firstLine="0"/>
        <w:jc w:val="left"/>
        <w:rPr>
          <w:sz w:val="26"/>
          <w:szCs w:val="26"/>
        </w:rPr>
      </w:pPr>
      <w:r>
        <w:rPr>
          <w:color w:val="000000"/>
          <w:spacing w:val="0"/>
          <w:w w:val="100"/>
          <w:position w:val="0"/>
          <w:sz w:val="26"/>
          <w:szCs w:val="26"/>
          <w:shd w:val="clear" w:color="auto" w:fill="auto"/>
          <w:lang w:val="ru-RU" w:eastAsia="ru-RU" w:bidi="ru-RU"/>
        </w:rPr>
        <w:t xml:space="preserve">ул. Ленина, дом 2, г. Севастополь, 299011 </w:t>
      </w:r>
      <w:r>
        <w:fldChar w:fldCharType="begin"/>
      </w:r>
      <w:r>
        <w:rPr/>
        <w:instrText> HYPERLINK "mailto:t.podlesnaya@sev.gov.ru" </w:instrText>
      </w:r>
      <w:r>
        <w:fldChar w:fldCharType="separate"/>
      </w:r>
      <w:r>
        <w:rPr>
          <w:color w:val="000080"/>
          <w:spacing w:val="0"/>
          <w:w w:val="100"/>
          <w:position w:val="0"/>
          <w:sz w:val="26"/>
          <w:szCs w:val="26"/>
          <w:u w:val="single"/>
          <w:shd w:val="clear" w:color="auto" w:fill="auto"/>
          <w:lang w:val="ru-RU" w:eastAsia="ru-RU" w:bidi="ru-RU"/>
        </w:rPr>
        <w:t>1.рос11е8науа@8еу. доу. ги</w:t>
      </w:r>
      <w:r>
        <w:fldChar w:fldCharType="end"/>
      </w:r>
    </w:p>
    <w:p>
      <w:pPr>
        <w:pStyle w:val="Style14"/>
        <w:keepNext w:val="0"/>
        <w:keepLines w:val="0"/>
        <w:widowControl w:val="0"/>
        <w:shd w:val="clear" w:color="auto" w:fill="auto"/>
        <w:bidi w:val="0"/>
        <w:spacing w:before="0" w:after="0" w:line="276" w:lineRule="auto"/>
        <w:ind w:left="0" w:right="0" w:firstLine="0"/>
        <w:jc w:val="left"/>
        <w:rPr>
          <w:sz w:val="26"/>
          <w:szCs w:val="26"/>
        </w:rPr>
      </w:pPr>
      <w:r>
        <w:rPr>
          <w:color w:val="000000"/>
          <w:spacing w:val="0"/>
          <w:w w:val="100"/>
          <w:position w:val="0"/>
          <w:sz w:val="26"/>
          <w:szCs w:val="26"/>
          <w:u w:val="single"/>
          <w:shd w:val="clear" w:color="auto" w:fill="auto"/>
          <w:lang w:val="ru-RU" w:eastAsia="ru-RU" w:bidi="ru-RU"/>
        </w:rPr>
        <w:t>ЗАЯВИТЕЛЬ:</w:t>
      </w:r>
    </w:p>
    <w:p>
      <w:pPr>
        <w:pStyle w:val="Style14"/>
        <w:keepNext w:val="0"/>
        <w:keepLines w:val="0"/>
        <w:widowControl w:val="0"/>
        <w:shd w:val="clear" w:color="auto" w:fill="auto"/>
        <w:bidi w:val="0"/>
        <w:spacing w:before="0" w:after="0" w:line="276" w:lineRule="auto"/>
        <w:ind w:left="0" w:right="0" w:firstLine="0"/>
        <w:jc w:val="left"/>
        <w:rPr>
          <w:sz w:val="26"/>
          <w:szCs w:val="26"/>
        </w:rPr>
      </w:pPr>
      <w:r>
        <w:rPr>
          <w:color w:val="000000"/>
          <w:spacing w:val="0"/>
          <w:w w:val="100"/>
          <w:position w:val="0"/>
          <w:sz w:val="26"/>
          <w:szCs w:val="26"/>
          <w:shd w:val="clear" w:color="auto" w:fill="auto"/>
          <w:lang w:val="ru-RU" w:eastAsia="ru-RU" w:bidi="ru-RU"/>
        </w:rPr>
        <w:t>Общество с ограниченной ответственностью «БАЙСЭЛЛ» ул. Дзержинского, д. 5, кв. 59, Белгородская область, г. Шебекино, 309292</w:t>
      </w:r>
    </w:p>
    <w:p>
      <w:pPr>
        <w:pStyle w:val="Style14"/>
        <w:keepNext w:val="0"/>
        <w:keepLines w:val="0"/>
        <w:widowControl w:val="0"/>
        <w:shd w:val="clear" w:color="auto" w:fill="auto"/>
        <w:bidi w:val="0"/>
        <w:spacing w:before="0" w:after="0" w:line="276" w:lineRule="auto"/>
        <w:ind w:left="0" w:right="0" w:firstLine="0"/>
        <w:jc w:val="left"/>
        <w:rPr>
          <w:sz w:val="26"/>
          <w:szCs w:val="26"/>
        </w:rPr>
        <w:sectPr>
          <w:footerReference w:type="default" r:id="rId5"/>
          <w:footerReference w:type="first" r:id="rId6"/>
          <w:footnotePr>
            <w:pos w:val="pageBottom"/>
            <w:numFmt w:val="decimal"/>
            <w:numRestart w:val="continuous"/>
          </w:footnotePr>
          <w:pgSz w:w="11900" w:h="16840"/>
          <w:pgMar w:top="63" w:right="1756" w:bottom="1231" w:left="1140" w:header="0" w:footer="3" w:gutter="0"/>
          <w:pgNumType w:start="1"/>
          <w:cols w:num="2" w:space="1032"/>
          <w:noEndnote/>
          <w:titlePg/>
          <w:rtlGutter w:val="0"/>
          <w:docGrid w:linePitch="360"/>
        </w:sectPr>
      </w:pPr>
      <w:r>
        <w:fldChar w:fldCharType="begin"/>
      </w:r>
      <w:r>
        <w:rPr/>
        <w:instrText> HYPERLINK "mailto:buysell31@mail.ru" </w:instrText>
      </w:r>
      <w:r>
        <w:fldChar w:fldCharType="separate"/>
      </w:r>
      <w:r>
        <w:rPr>
          <w:color w:val="000080"/>
          <w:spacing w:val="0"/>
          <w:w w:val="100"/>
          <w:position w:val="0"/>
          <w:sz w:val="26"/>
          <w:szCs w:val="26"/>
          <w:u w:val="single"/>
          <w:shd w:val="clear" w:color="auto" w:fill="auto"/>
          <w:lang w:val="ru-RU" w:eastAsia="ru-RU" w:bidi="ru-RU"/>
        </w:rPr>
        <w:t>Ъиу8еП31@шай.ш</w:t>
      </w:r>
      <w:r>
        <w:fldChar w:fldCharType="end"/>
      </w:r>
    </w:p>
    <w:p>
      <w:pPr>
        <w:widowControl w:val="0"/>
        <w:spacing w:line="137" w:lineRule="exact"/>
        <w:rPr>
          <w:sz w:val="11"/>
          <w:szCs w:val="11"/>
        </w:rPr>
      </w:pPr>
    </w:p>
    <w:p>
      <w:pPr>
        <w:widowControl w:val="0"/>
        <w:spacing w:line="1" w:lineRule="exact"/>
        <w:sectPr>
          <w:footnotePr>
            <w:pos w:val="pageBottom"/>
            <w:numFmt w:val="decimal"/>
            <w:numRestart w:val="continuous"/>
          </w:footnotePr>
          <w:type w:val="continuous"/>
          <w:pgSz w:w="11900" w:h="16840"/>
          <w:pgMar w:top="79" w:right="0" w:bottom="1215" w:left="0" w:header="0" w:footer="3" w:gutter="0"/>
          <w:cols w:space="720"/>
          <w:noEndnote/>
          <w:rtlGutter w:val="0"/>
          <w:docGrid w:linePitch="360"/>
        </w:sectPr>
      </w:pPr>
    </w:p>
    <w:p>
      <w:pPr>
        <w:pStyle w:val="Style14"/>
        <w:keepNext w:val="0"/>
        <w:keepLines w:val="0"/>
        <w:widowControl w:val="0"/>
        <w:shd w:val="clear" w:color="auto" w:fill="auto"/>
        <w:bidi w:val="0"/>
        <w:spacing w:before="0" w:after="860" w:line="259" w:lineRule="auto"/>
        <w:ind w:left="5220" w:right="0" w:firstLine="0"/>
        <w:jc w:val="left"/>
        <w:rPr>
          <w:sz w:val="26"/>
          <w:szCs w:val="26"/>
        </w:rPr>
      </w:pPr>
      <w:r>
        <w:rPr>
          <w:color w:val="000000"/>
          <w:spacing w:val="0"/>
          <w:w w:val="100"/>
          <w:position w:val="0"/>
          <w:sz w:val="26"/>
          <w:szCs w:val="26"/>
          <w:u w:val="single"/>
          <w:shd w:val="clear" w:color="auto" w:fill="auto"/>
          <w:lang w:val="ru-RU" w:eastAsia="ru-RU" w:bidi="ru-RU"/>
        </w:rPr>
        <w:t xml:space="preserve">ЭЛЕКТРОННАЯ ПЛОЩАДКА: </w:t>
      </w:r>
      <w:r>
        <w:rPr>
          <w:color w:val="000000"/>
          <w:spacing w:val="0"/>
          <w:w w:val="100"/>
          <w:position w:val="0"/>
          <w:sz w:val="26"/>
          <w:szCs w:val="26"/>
          <w:shd w:val="clear" w:color="auto" w:fill="auto"/>
          <w:lang w:val="ru-RU" w:eastAsia="ru-RU" w:bidi="ru-RU"/>
        </w:rPr>
        <w:t xml:space="preserve">Общество с ограниченной ответственностью «РТС-Тендер» Набережная Тараса Шевченко, д. 23-А, Бизнес-центр «Башня-2000», 25 этаж, г. Москва, 121151, </w:t>
      </w:r>
      <w:r>
        <w:rPr>
          <w:color w:val="0000FF"/>
          <w:spacing w:val="0"/>
          <w:w w:val="100"/>
          <w:position w:val="0"/>
          <w:sz w:val="26"/>
          <w:szCs w:val="26"/>
          <w:u w:val="single"/>
          <w:shd w:val="clear" w:color="auto" w:fill="auto"/>
          <w:lang w:val="ru-RU" w:eastAsia="ru-RU" w:bidi="ru-RU"/>
        </w:rPr>
        <w:t>ко@г18-1еп^ег.ш</w:t>
      </w:r>
    </w:p>
    <w:p>
      <w:pPr>
        <w:pStyle w:val="Style22"/>
        <w:keepNext/>
        <w:keepLines/>
        <w:widowControl w:val="0"/>
        <w:shd w:val="clear" w:color="auto" w:fill="auto"/>
        <w:bidi w:val="0"/>
        <w:spacing w:before="0" w:after="0"/>
        <w:ind w:left="0" w:right="0" w:firstLine="0"/>
        <w:jc w:val="center"/>
      </w:pPr>
      <w:bookmarkStart w:id="0" w:name="bookmark0"/>
      <w:r>
        <w:rPr>
          <w:color w:val="000000"/>
          <w:spacing w:val="0"/>
          <w:w w:val="100"/>
          <w:position w:val="0"/>
          <w:shd w:val="clear" w:color="auto" w:fill="auto"/>
          <w:lang w:val="ru-RU" w:eastAsia="ru-RU" w:bidi="ru-RU"/>
        </w:rPr>
        <w:t>РЕШЕНИЕ</w:t>
      </w:r>
      <w:bookmarkEnd w:id="0"/>
    </w:p>
    <w:p>
      <w:pPr>
        <w:pStyle w:val="Style14"/>
        <w:keepNext w:val="0"/>
        <w:keepLines w:val="0"/>
        <w:widowControl w:val="0"/>
        <w:shd w:val="clear" w:color="auto" w:fill="auto"/>
        <w:bidi w:val="0"/>
        <w:spacing w:before="0" w:after="0" w:line="276" w:lineRule="auto"/>
        <w:ind w:left="0" w:right="0" w:firstLine="0"/>
        <w:jc w:val="center"/>
      </w:pPr>
      <w:r>
        <w:rPr>
          <w:color w:val="000000"/>
          <w:spacing w:val="0"/>
          <w:w w:val="100"/>
          <w:position w:val="0"/>
          <w:shd w:val="clear" w:color="auto" w:fill="auto"/>
          <w:lang w:val="ru-RU" w:eastAsia="ru-RU" w:bidi="ru-RU"/>
        </w:rPr>
        <w:t>по делу № 092/06/105-63/2023 о нарушении</w:t>
        <w:br/>
        <w:t>законодательства об осуществлении закупок</w:t>
      </w:r>
    </w:p>
    <w:p>
      <w:pPr>
        <w:pStyle w:val="Style14"/>
        <w:keepNext w:val="0"/>
        <w:keepLines w:val="0"/>
        <w:widowControl w:val="0"/>
        <w:shd w:val="clear" w:color="auto" w:fill="auto"/>
        <w:bidi w:val="0"/>
        <w:spacing w:before="0" w:after="360" w:line="240" w:lineRule="auto"/>
        <w:ind w:left="0" w:right="0" w:firstLine="0"/>
        <w:jc w:val="right"/>
      </w:pPr>
      <w:r>
        <w:rPr>
          <w:color w:val="000000"/>
          <w:spacing w:val="0"/>
          <w:w w:val="100"/>
          <w:position w:val="0"/>
          <w:shd w:val="clear" w:color="auto" w:fill="auto"/>
          <w:lang w:val="ru-RU" w:eastAsia="ru-RU" w:bidi="ru-RU"/>
        </w:rPr>
        <w:t>г. Севастополь</w:t>
      </w:r>
    </w:p>
    <w:p>
      <w:pPr>
        <w:pStyle w:val="Style2"/>
        <w:keepNext w:val="0"/>
        <w:keepLines w:val="0"/>
        <w:widowControl w:val="0"/>
        <w:shd w:val="clear" w:color="auto" w:fill="auto"/>
        <w:bidi w:val="0"/>
        <w:spacing w:before="0" w:after="600" w:line="240" w:lineRule="auto"/>
        <w:ind w:left="0" w:right="0" w:firstLine="0"/>
        <w:jc w:val="both"/>
        <w:rPr>
          <w:sz w:val="32"/>
          <w:szCs w:val="32"/>
        </w:rPr>
      </w:pPr>
      <w:r>
        <w:rPr>
          <w:rFonts w:ascii="Arial" w:eastAsia="Arial" w:hAnsi="Arial" w:cs="Arial"/>
          <w:color w:val="000000"/>
          <w:spacing w:val="0"/>
          <w:w w:val="100"/>
          <w:position w:val="0"/>
          <w:sz w:val="32"/>
          <w:szCs w:val="32"/>
          <w:shd w:val="clear" w:color="auto" w:fill="auto"/>
          <w:lang w:val="ru-RU" w:eastAsia="ru-RU" w:bidi="ru-RU"/>
        </w:rPr>
        <w:t>111111111111111111111111</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Резолютивная часть решения объявлена 27 апреля 2023 года.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Решение изготовлено в полном объеме 03 мая 2023 года.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по контролю в сфере закупок города федерального значения Севастополя (далее - Комиссия) Управления Федеральной антимонопольной службы по Республике Крым и городу Севастополь (далее - Управление) в составе: Мехтиев В.В. - заместитель руководителя - начальник отдела контроля за соблюдением антимонопольного законодательства, рекламы и контроля закупок города Севастополя (далее - Отдел) Управления, председатель Комиссии; Соловьева А.А. - главный специалист-эксперт отдела контроля за соблюдением антимонопольного законодательства, рекламы и контроля закупок города Севастополя (далее - Отдел) Управления, член Комиссии; Носова К.В. - специалист-эксперт отдела контроля за соблюдением антимонопольного законодательства, рекламы и контроля закупок города Севастополя (далее - Отдел) Управления, член Комиссии, при подключении посредством интернет-видеоконференции через программу «ТгиеСоП» представителя Государственного казенного учреждения «Севастопольский городской комплексный центр социального обслуживания»: Белевич О.В. (доверенность №1077 от 27.04.2023г.), при очном участии представителя Департамента управления делами Губернатора и Правительства Севастополя: Гагарина В.Л. (доверенность №4 от 09.03.2023г.), при подключении посредством интернет-видеоконференции через программу «ТгиеСоП» представителя Общества с ограниченной ответственностью «БАЙСЭЛЛ»: Моцный С.А. (доверенность №5 от 20.02.2023г.), рассмотрев жалобу Общества с ограниченной ответственностью «БАЙСЭЛЛ» (далее - Заявитель) на действия Государственного казенного учреждения «Севастопольский городской комплексный центр социального обслуживания» (далее - Заказчик) при проведении запроса котировок в электронной форме на поставку фоторамок, извещение №0174500001123001419 (далее - Закупка), рассмотрев представленные сторонами материалы, в соответствии со статьями 99, 106 Федерального закона от 05 апреля 2013 года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руководствуясь Приказом ФАС России от 19 ноября 2014 года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Административный регламент),</w:t>
      </w:r>
    </w:p>
    <w:p>
      <w:pPr>
        <w:pStyle w:val="Style1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Извещение о проведении Конкурса, протоколы заседаний Конкурсной комиссии размещены на официальном сайте</w:t>
      </w:r>
      <w:r>
        <w:rPr>
          <w:color w:val="000000"/>
          <w:spacing w:val="0"/>
          <w:w w:val="100"/>
          <w:position w:val="0"/>
          <w:shd w:val="clear" w:color="auto" w:fill="auto"/>
          <w:lang w:val="ru-RU" w:eastAsia="ru-RU" w:bidi="ru-RU"/>
        </w:rPr>
        <w:t xml:space="preserve"> </w:t>
      </w:r>
      <w:r>
        <w:rPr>
          <w:color w:val="000080"/>
          <w:spacing w:val="0"/>
          <w:w w:val="100"/>
          <w:position w:val="0"/>
          <w:u w:val="single"/>
          <w:shd w:val="clear" w:color="auto" w:fill="auto"/>
          <w:lang w:val="ru-RU" w:eastAsia="ru-RU" w:bidi="ru-RU"/>
        </w:rPr>
        <w:t>ЬйрУ/гакиркЁдо^ш</w:t>
      </w:r>
      <w:r>
        <w:rPr>
          <w:color w:val="00008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в информационно</w:t>
        <w:softHyphen/>
        <w:t>телекоммуникационной сети «Интернет» (далее - ЕИС).</w:t>
      </w:r>
    </w:p>
    <w:p>
      <w:pPr>
        <w:pStyle w:val="Style27"/>
        <w:keepNext w:val="0"/>
        <w:keepLines w:val="0"/>
        <w:widowControl w:val="0"/>
        <w:shd w:val="clear" w:color="auto" w:fill="auto"/>
        <w:bidi w:val="0"/>
        <w:spacing w:before="0" w:after="0" w:line="233" w:lineRule="auto"/>
        <w:ind w:left="0" w:right="0"/>
        <w:jc w:val="both"/>
      </w:pPr>
      <w:r>
        <w:rPr>
          <w:i w:val="0"/>
          <w:iCs w:val="0"/>
          <w:color w:val="000000"/>
          <w:spacing w:val="0"/>
          <w:w w:val="100"/>
          <w:position w:val="0"/>
          <w:sz w:val="28"/>
          <w:szCs w:val="28"/>
          <w:shd w:val="clear" w:color="auto" w:fill="auto"/>
          <w:lang w:val="ru-RU" w:eastAsia="ru-RU" w:bidi="ru-RU"/>
        </w:rPr>
        <w:t xml:space="preserve">По мнению Заявителя, Комиссия Заказчика неправомерно отклонила заявку Заявителя. В своей жалобе Заявитель указал следующие доводы: </w:t>
      </w:r>
      <w:r>
        <w:rPr>
          <w:color w:val="000000"/>
          <w:spacing w:val="0"/>
          <w:w w:val="100"/>
          <w:position w:val="0"/>
          <w:shd w:val="clear" w:color="auto" w:fill="auto"/>
          <w:lang w:val="ru-RU" w:eastAsia="ru-RU" w:bidi="ru-RU"/>
        </w:rPr>
        <w:t>«...ООО «Байсэлл» подало заявку на участие, указав все необходимые характеристики товара, предлагаемого к поставке, согласно Требованию к заявке и Описанию объекта закупки.</w:t>
      </w:r>
    </w:p>
    <w:p>
      <w:pPr>
        <w:pStyle w:val="Style27"/>
        <w:keepNext w:val="0"/>
        <w:keepLines w:val="0"/>
        <w:widowControl w:val="0"/>
        <w:shd w:val="clear" w:color="auto" w:fill="auto"/>
        <w:bidi w:val="0"/>
        <w:spacing w:before="0" w:after="0" w:line="240" w:lineRule="auto"/>
        <w:ind w:left="0" w:right="0"/>
        <w:jc w:val="both"/>
      </w:pPr>
      <w:r>
        <w:rPr>
          <w:color w:val="000000"/>
          <w:spacing w:val="0"/>
          <w:w w:val="100"/>
          <w:position w:val="0"/>
          <w:shd w:val="clear" w:color="auto" w:fill="auto"/>
          <w:lang w:val="ru-RU" w:eastAsia="ru-RU" w:bidi="ru-RU"/>
        </w:rPr>
        <w:t>Заявка была отклонена по причине: «Несоответствие требованиям нормативных правовых актов, принятых в соответствии с ст. 14 Закона № 44-ФЗ (Отклонение по п. 4 ч. 12 ст. 48 Закона № 44-ФЗ) - В соответствии с ч. 2 Постановления Правительства РФ от 30.04.2020 ^ 617 (ред. от 28.02.2023)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заказчик отклоняет все заявки, содержащие предложения о поставке отдельных видов промышленных товаров, происходящих из иностранных государств (за исключением государств - членов Евразийского экономического союза) (далее - заявки), при условии, что на участие в закупке подана одна (или более) заявка,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которая одновременно: а) содержат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 б) не содержат предложений о поставке одного и того же вида промышленного товара одного производителя либо производителей, входящих в одну группу лиц, соответствующую признакам.»</w:t>
      </w:r>
    </w:p>
    <w:p>
      <w:pPr>
        <w:pStyle w:val="Style27"/>
        <w:keepNext w:val="0"/>
        <w:keepLines w:val="0"/>
        <w:widowControl w:val="0"/>
        <w:shd w:val="clear" w:color="auto" w:fill="auto"/>
        <w:bidi w:val="0"/>
        <w:spacing w:before="0" w:after="0" w:line="240" w:lineRule="auto"/>
        <w:ind w:left="0" w:right="0"/>
        <w:jc w:val="both"/>
      </w:pPr>
      <w:r>
        <w:rPr>
          <w:color w:val="000000"/>
          <w:spacing w:val="0"/>
          <w:w w:val="100"/>
          <w:position w:val="0"/>
          <w:shd w:val="clear" w:color="auto" w:fill="auto"/>
          <w:lang w:val="ru-RU" w:eastAsia="ru-RU" w:bidi="ru-RU"/>
        </w:rPr>
        <w:t>Считаем отклонение заявки необоснованным и незаконным исходя из следующего:</w:t>
      </w:r>
    </w:p>
    <w:p>
      <w:pPr>
        <w:pStyle w:val="Style27"/>
        <w:keepNext w:val="0"/>
        <w:keepLines w:val="0"/>
        <w:widowControl w:val="0"/>
        <w:numPr>
          <w:ilvl w:val="0"/>
          <w:numId w:val="1"/>
        </w:numPr>
        <w:shd w:val="clear" w:color="auto" w:fill="auto"/>
        <w:tabs>
          <w:tab w:pos="990" w:val="left"/>
        </w:tabs>
        <w:bidi w:val="0"/>
        <w:spacing w:before="0" w:after="0" w:line="240" w:lineRule="auto"/>
        <w:ind w:left="0" w:right="0"/>
        <w:jc w:val="both"/>
      </w:pPr>
      <w:r>
        <w:rPr>
          <w:color w:val="000000"/>
          <w:spacing w:val="0"/>
          <w:w w:val="100"/>
          <w:position w:val="0"/>
          <w:shd w:val="clear" w:color="auto" w:fill="auto"/>
          <w:lang w:val="ru-RU" w:eastAsia="ru-RU" w:bidi="ru-RU"/>
        </w:rPr>
        <w:t>Заказчиком было установлено ограничение допуска на основании Постановления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w:t>
      </w:r>
    </w:p>
    <w:p>
      <w:pPr>
        <w:pStyle w:val="Style27"/>
        <w:keepNext w:val="0"/>
        <w:keepLines w:val="0"/>
        <w:widowControl w:val="0"/>
        <w:numPr>
          <w:ilvl w:val="0"/>
          <w:numId w:val="1"/>
        </w:numPr>
        <w:shd w:val="clear" w:color="auto" w:fill="auto"/>
        <w:tabs>
          <w:tab w:pos="975" w:val="left"/>
        </w:tabs>
        <w:bidi w:val="0"/>
        <w:spacing w:before="0" w:after="0" w:line="240" w:lineRule="auto"/>
        <w:ind w:left="0" w:right="0"/>
        <w:jc w:val="both"/>
      </w:pPr>
      <w:r>
        <w:rPr>
          <w:color w:val="000000"/>
          <w:spacing w:val="0"/>
          <w:w w:val="100"/>
          <w:position w:val="0"/>
          <w:shd w:val="clear" w:color="auto" w:fill="auto"/>
          <w:lang w:val="ru-RU" w:eastAsia="ru-RU" w:bidi="ru-RU"/>
        </w:rPr>
        <w:t>Объект закупки определён как «Изделия пластмассовые декоративные прочие», код ОКПД2 - 22.29.26.190 - Изделия пластмассовые декоративные прочие.</w:t>
      </w:r>
    </w:p>
    <w:p>
      <w:pPr>
        <w:pStyle w:val="Style27"/>
        <w:keepNext w:val="0"/>
        <w:keepLines w:val="0"/>
        <w:widowControl w:val="0"/>
        <w:numPr>
          <w:ilvl w:val="0"/>
          <w:numId w:val="1"/>
        </w:numPr>
        <w:shd w:val="clear" w:color="auto" w:fill="auto"/>
        <w:tabs>
          <w:tab w:pos="1686" w:val="left"/>
        </w:tabs>
        <w:bidi w:val="0"/>
        <w:spacing w:before="0" w:after="0" w:line="240" w:lineRule="auto"/>
        <w:ind w:left="740" w:right="0" w:firstLine="0"/>
        <w:jc w:val="both"/>
      </w:pPr>
      <w:r>
        <w:rPr>
          <w:color w:val="000000"/>
          <w:spacing w:val="0"/>
          <w:w w:val="100"/>
          <w:position w:val="0"/>
          <w:shd w:val="clear" w:color="auto" w:fill="auto"/>
          <w:lang w:val="ru-RU" w:eastAsia="ru-RU" w:bidi="ru-RU"/>
        </w:rPr>
        <w:t>Победителем определена организация ОБЩЕСТВО С ОГРАНИЧЕННОЙ ОТВЕТСТВЕННОСТЬЮ «ЛАНТА».</w:t>
      </w:r>
    </w:p>
    <w:p>
      <w:pPr>
        <w:pStyle w:val="Style27"/>
        <w:keepNext w:val="0"/>
        <w:keepLines w:val="0"/>
        <w:widowControl w:val="0"/>
        <w:numPr>
          <w:ilvl w:val="0"/>
          <w:numId w:val="1"/>
        </w:numPr>
        <w:shd w:val="clear" w:color="auto" w:fill="auto"/>
        <w:tabs>
          <w:tab w:pos="999" w:val="left"/>
        </w:tabs>
        <w:bidi w:val="0"/>
        <w:spacing w:before="0" w:after="0" w:line="240" w:lineRule="auto"/>
        <w:ind w:left="0" w:right="0"/>
        <w:jc w:val="both"/>
      </w:pPr>
      <w:r>
        <w:rPr>
          <w:color w:val="000000"/>
          <w:spacing w:val="0"/>
          <w:w w:val="100"/>
          <w:position w:val="0"/>
          <w:shd w:val="clear" w:color="auto" w:fill="auto"/>
          <w:lang w:val="ru-RU" w:eastAsia="ru-RU" w:bidi="ru-RU"/>
        </w:rPr>
        <w:t>Согласно Реестру промышленной продукции, произведённой на территории Российской Федерации такому номеру ОКПД2 не соответствует ни одна запись, следовательно, или к поставке предложен иной товар, в отношении которого не установлены ограничения или незаконно были установлены ограничения.</w:t>
      </w:r>
    </w:p>
    <w:p>
      <w:pPr>
        <w:pStyle w:val="Style27"/>
        <w:keepNext w:val="0"/>
        <w:keepLines w:val="0"/>
        <w:widowControl w:val="0"/>
        <w:numPr>
          <w:ilvl w:val="0"/>
          <w:numId w:val="1"/>
        </w:numPr>
        <w:shd w:val="clear" w:color="auto" w:fill="auto"/>
        <w:tabs>
          <w:tab w:pos="1686" w:val="left"/>
        </w:tabs>
        <w:bidi w:val="0"/>
        <w:spacing w:before="0" w:after="0" w:line="240" w:lineRule="auto"/>
        <w:ind w:left="0" w:right="0"/>
        <w:jc w:val="both"/>
      </w:pPr>
      <w:r>
        <w:rPr>
          <w:color w:val="000000"/>
          <w:spacing w:val="0"/>
          <w:w w:val="100"/>
          <w:position w:val="0"/>
          <w:shd w:val="clear" w:color="auto" w:fill="auto"/>
          <w:lang w:val="ru-RU" w:eastAsia="ru-RU" w:bidi="ru-RU"/>
        </w:rPr>
        <w:t>Победитель не является производителем какой-либо продукции, поименованной в Реестре.</w:t>
      </w:r>
    </w:p>
    <w:p>
      <w:pPr>
        <w:pStyle w:val="Style27"/>
        <w:keepNext w:val="0"/>
        <w:keepLines w:val="0"/>
        <w:widowControl w:val="0"/>
        <w:numPr>
          <w:ilvl w:val="0"/>
          <w:numId w:val="1"/>
        </w:numPr>
        <w:shd w:val="clear" w:color="auto" w:fill="auto"/>
        <w:tabs>
          <w:tab w:pos="975" w:val="left"/>
        </w:tabs>
        <w:bidi w:val="0"/>
        <w:spacing w:before="0" w:after="0" w:line="240" w:lineRule="auto"/>
        <w:ind w:left="0" w:right="0"/>
        <w:jc w:val="both"/>
      </w:pPr>
      <w:r>
        <w:rPr>
          <w:color w:val="000000"/>
          <w:spacing w:val="0"/>
          <w:w w:val="100"/>
          <w:position w:val="0"/>
          <w:shd w:val="clear" w:color="auto" w:fill="auto"/>
          <w:lang w:val="ru-RU" w:eastAsia="ru-RU" w:bidi="ru-RU"/>
        </w:rPr>
        <w:t>Необоснованное отклонение отрицательно сказывается на репутации компании и влияет на накопительный итог отклонений для удержания обеспечения в случае трехкратного отклонения на одной площадке.</w:t>
      </w:r>
    </w:p>
    <w:p>
      <w:pPr>
        <w:pStyle w:val="Style27"/>
        <w:keepNext w:val="0"/>
        <w:keepLines w:val="0"/>
        <w:widowControl w:val="0"/>
        <w:numPr>
          <w:ilvl w:val="0"/>
          <w:numId w:val="1"/>
        </w:numPr>
        <w:shd w:val="clear" w:color="auto" w:fill="auto"/>
        <w:tabs>
          <w:tab w:pos="975" w:val="left"/>
        </w:tabs>
        <w:bidi w:val="0"/>
        <w:spacing w:before="0" w:after="0" w:line="240" w:lineRule="auto"/>
        <w:ind w:left="0" w:right="0"/>
        <w:jc w:val="both"/>
      </w:pPr>
      <w:r>
        <w:rPr>
          <w:color w:val="000000"/>
          <w:spacing w:val="0"/>
          <w:w w:val="100"/>
          <w:position w:val="0"/>
          <w:shd w:val="clear" w:color="auto" w:fill="auto"/>
          <w:lang w:val="ru-RU" w:eastAsia="ru-RU" w:bidi="ru-RU"/>
        </w:rPr>
        <w:t>Иного способа на данном этапе узнать чей же номер был указан победителем законодатель не предоставил участникам, кроме как обратиться с жалобой.».</w:t>
      </w:r>
    </w:p>
    <w:p>
      <w:pPr>
        <w:pStyle w:val="Style27"/>
        <w:keepNext w:val="0"/>
        <w:keepLines w:val="0"/>
        <w:widowControl w:val="0"/>
        <w:shd w:val="clear" w:color="auto" w:fill="auto"/>
        <w:bidi w:val="0"/>
        <w:spacing w:before="0" w:after="0" w:line="240" w:lineRule="auto"/>
        <w:ind w:left="0" w:right="0"/>
        <w:jc w:val="both"/>
      </w:pPr>
      <w:r>
        <w:rPr>
          <w:i w:val="0"/>
          <w:iCs w:val="0"/>
          <w:color w:val="000000"/>
          <w:spacing w:val="0"/>
          <w:w w:val="100"/>
          <w:position w:val="0"/>
          <w:sz w:val="28"/>
          <w:szCs w:val="28"/>
          <w:shd w:val="clear" w:color="auto" w:fill="auto"/>
          <w:lang w:val="ru-RU" w:eastAsia="ru-RU" w:bidi="ru-RU"/>
        </w:rPr>
        <w:t xml:space="preserve">Заказчик с доводами жалобы не согласен, считает жалобу не подлежащей удовлетворению. В своих возражениях указал следующее: </w:t>
      </w:r>
      <w:r>
        <w:rPr>
          <w:color w:val="000000"/>
          <w:spacing w:val="0"/>
          <w:w w:val="100"/>
          <w:position w:val="0"/>
          <w:shd w:val="clear" w:color="auto" w:fill="auto"/>
          <w:lang w:val="ru-RU" w:eastAsia="ru-RU" w:bidi="ru-RU"/>
        </w:rPr>
        <w:t xml:space="preserve">«.В соответствии с протоколом подведения итогов определения поставщика (подрядчика, исполнителя) извещение № 0174500001123001419, размещённого в ЕИС 18.03.2023 заявка участника отклонена на основании пункта 4 части 12 статьи 48 Федерального Закона № 44-ФЗ, а именно за несоответствие требованиям нормативных правовых актов, принятых в соответствии со статьёй 14 Закона о контрактной системе. В соответствии с частью 2 Постановления Правительства Российской Федерации от 30.04.2020 № 617 (ред. от 28.02.2023)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заказчик отклоняет все заявки, содержащие предложения о поставке отдельных видов промышленных товаров, происходящих из иностранных государств (за исключением государств - членов Евразийского экономического союза) (далее - заявки), при условии, что на участие в закупке подана одна (или более) заявка,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которая одновременно: а) содержат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 б) не содержат предложений о поставке одного и того же вида </w:t>
      </w:r>
      <w:r>
        <w:rPr>
          <w:color w:val="000000"/>
          <w:spacing w:val="0"/>
          <w:w w:val="100"/>
          <w:position w:val="0"/>
          <w:shd w:val="clear" w:color="auto" w:fill="auto"/>
          <w:lang w:val="ru-RU" w:eastAsia="ru-RU" w:bidi="ru-RU"/>
        </w:rPr>
        <w:t>промышленного товара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заявок. Подтверждением страны происхождения товаров, указанных в перечне, является указание (декларирование)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(при наличии). Номера реестровых записей и совокупное количество баллов (при наличии) включаются в контракт.</w:t>
      </w:r>
    </w:p>
    <w:p>
      <w:pPr>
        <w:pStyle w:val="Style27"/>
        <w:keepNext w:val="0"/>
        <w:keepLines w:val="0"/>
        <w:widowControl w:val="0"/>
        <w:shd w:val="clear" w:color="auto" w:fill="auto"/>
        <w:bidi w:val="0"/>
        <w:spacing w:before="0" w:after="0" w:line="240" w:lineRule="auto"/>
        <w:ind w:left="0" w:right="0"/>
        <w:jc w:val="both"/>
      </w:pPr>
      <w:r>
        <w:rPr>
          <w:color w:val="000000"/>
          <w:spacing w:val="0"/>
          <w:w w:val="100"/>
          <w:position w:val="0"/>
          <w:shd w:val="clear" w:color="auto" w:fill="auto"/>
          <w:lang w:val="ru-RU" w:eastAsia="ru-RU" w:bidi="ru-RU"/>
        </w:rPr>
        <w:t>Участником закупки не было представлено подтверждение страны происхождения отдельных видов промышленных товаров, а именно: а) указание номеров реестровых записей из реестра промышленной продукции, произведенной на территории РФ (далее - реестр российской промышленной продукции), а также информации о совокупном количестве баллов за выполнение технологических операций (условий) на территории РФ, если это предусмотрено постановлением Правительства РФ от 17.07.2015 №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РФ соответствующих операций (условий) (далее - совокупное количество баллов); б) указание номеров реестровых записей из евразийского реестра промышленных товаров государств - членов ЕЭС, порядок формирования и ведения которого устанавливается правом ЕЭС союза (далее - евразийский реестр промышленных товаров), а также информации о совокупном количестве баллов за выполнение на территории государств - членов Евразийского экономического союза технологических операций (условий), если это предусмотрено решением Совета Евразийской экономической комиссии от 23.11.2020 №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w:t>
      </w:r>
    </w:p>
    <w:p>
      <w:pPr>
        <w:pStyle w:val="Style27"/>
        <w:keepNext w:val="0"/>
        <w:keepLines w:val="0"/>
        <w:widowControl w:val="0"/>
        <w:shd w:val="clear" w:color="auto" w:fill="auto"/>
        <w:bidi w:val="0"/>
        <w:spacing w:before="0" w:after="0" w:line="240" w:lineRule="auto"/>
        <w:ind w:left="0" w:right="0"/>
        <w:jc w:val="both"/>
      </w:pPr>
      <w:r>
        <w:rPr>
          <w:color w:val="000000"/>
          <w:spacing w:val="0"/>
          <w:w w:val="100"/>
          <w:position w:val="0"/>
          <w:shd w:val="clear" w:color="auto" w:fill="auto"/>
          <w:lang w:val="ru-RU" w:eastAsia="ru-RU" w:bidi="ru-RU"/>
        </w:rPr>
        <w:t>В соответствии с пунктом 7 Постановления №617 подтверждением страны происхождения товаров, указанных в перечне, является указание (декларирование)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(при наличии). Если участник закупки не декларирует данную информацию или декларируемая информация не' соответствует предмету закупки товар признается иностранного происхождения.</w:t>
      </w:r>
    </w:p>
    <w:p>
      <w:pPr>
        <w:pStyle w:val="Style27"/>
        <w:keepNext w:val="0"/>
        <w:keepLines w:val="0"/>
        <w:widowControl w:val="0"/>
        <w:shd w:val="clear" w:color="auto" w:fill="auto"/>
        <w:bidi w:val="0"/>
        <w:spacing w:before="0" w:after="0" w:line="240" w:lineRule="auto"/>
        <w:ind w:left="0" w:right="0"/>
        <w:jc w:val="both"/>
      </w:pPr>
      <w:r>
        <w:rPr>
          <w:color w:val="000000"/>
          <w:spacing w:val="0"/>
          <w:w w:val="100"/>
          <w:position w:val="0"/>
          <w:shd w:val="clear" w:color="auto" w:fill="auto"/>
          <w:lang w:val="ru-RU" w:eastAsia="ru-RU" w:bidi="ru-RU"/>
        </w:rPr>
        <w:t>Кроме того, если Заявителю были непонятны требования, установленные в извещении, то оно могло воспользоваться правом, согласно части 5 статьи 42 Закона о контрактной системе, и направить запрос о даче разъяснений положений извещения и получить разъяснения на интересующие вопросы... ».</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Уполномоченный орган представил письменные пояснения, в которых не согласен с доводами жалобы и сообщил, что при проведении закупки комиссия Заказчика действовала в соответствии с положениями Закона о контрактной системе </w:t>
      </w:r>
      <w:r>
        <w:rPr>
          <w:i/>
          <w:iCs/>
          <w:color w:val="000000"/>
          <w:spacing w:val="0"/>
          <w:w w:val="100"/>
          <w:position w:val="0"/>
          <w:shd w:val="clear" w:color="auto" w:fill="auto"/>
          <w:lang w:val="ru-RU" w:eastAsia="ru-RU" w:bidi="ru-RU"/>
        </w:rPr>
        <w:t>и</w:t>
      </w:r>
      <w:r>
        <w:rPr>
          <w:color w:val="000000"/>
          <w:spacing w:val="0"/>
          <w:w w:val="100"/>
          <w:position w:val="0"/>
          <w:shd w:val="clear" w:color="auto" w:fill="auto"/>
          <w:lang w:val="ru-RU" w:eastAsia="ru-RU" w:bidi="ru-RU"/>
        </w:rPr>
        <w:t xml:space="preserve"> просит признать жалобу необоснованной.</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рассмотрев все имеющиеся в деле материалы и документы, доводы жалобы, изучив возражения Заказчика, установила следующее:</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частью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Установлено, что Заказчиком 07.04.2023 года в единой информационной системе в сфере закупок, на сайте \\л\л\\/а1&lt;ир1&lt;1.до\лч1 размещено Извещение о </w:t>
      </w:r>
      <w:r>
        <w:rPr>
          <w:color w:val="000000"/>
          <w:spacing w:val="0"/>
          <w:w w:val="100"/>
          <w:position w:val="0"/>
          <w:shd w:val="clear" w:color="auto" w:fill="auto"/>
          <w:lang w:val="ru-RU" w:eastAsia="ru-RU" w:bidi="ru-RU"/>
        </w:rPr>
        <w:t>проведении запроса котировок в электронной форме для закупки №0174500001123001419 на поставку фоторамок.</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 цена контракта установлена в размере 5 453,40 рублей.</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и время начала срока подачи заявок - 07.04.2023 09:17 (МСК)</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и время окончания срока подачи заявок - 14.04.2023 08:00 (МСК)</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- 18.04.2023.</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свою жалобу подал посредствам ЕИС 22.04.2023 года в 09 часов 43 минуты.</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Фас России посредствам ЕИС передал жалобу по подведомственности 24.04.2023 года в 21 часов 40 минут.</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4 части 2 статьи 105 Закона о контрактной системе подача участником закупки жалобы на действия (бездействие) субъекта (субъектов) контроля (далее также - жалоба) в контрольный орган в сфере закупок допускается в период определения поставщика (подрядчика, исполнителя), но не позднее пяти дней со дня, следующего за днем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аукциона),при этом жалоба на действия (бездействие) субъекта (субъектов) контроля, совершенные при заключении контракта после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может быть подана участником закупки, с которым заключается контракт, или участником закупки, признанным уклонившимся от заключения контракта, не позднее даты заключения контракта.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Вместе с этим, согласно </w:t>
      </w:r>
      <w:r>
        <w:fldChar w:fldCharType="begin"/>
      </w:r>
      <w:r>
        <w:rPr/>
        <w:instrText> HYPERLINK "https://zakupki.gov.ru/epz/order/notice/zk20/view/protocol/protocol-main-info.html?regNumber=0174500001123001419&amp;protocolId=41046391" </w:instrText>
      </w:r>
      <w:r>
        <w:fldChar w:fldCharType="separate"/>
      </w:r>
      <w:r>
        <w:rPr>
          <w:color w:val="000000"/>
          <w:spacing w:val="0"/>
          <w:w w:val="100"/>
          <w:position w:val="0"/>
          <w:u w:val="single"/>
          <w:shd w:val="clear" w:color="auto" w:fill="auto"/>
          <w:lang w:val="ru-RU" w:eastAsia="ru-RU" w:bidi="ru-RU"/>
        </w:rPr>
        <w:t>протоколу подведения итогов определения</w:t>
      </w:r>
      <w:r>
        <w:fldChar w:fldCharType="end"/>
      </w:r>
      <w:r>
        <w:rPr>
          <w:color w:val="000000"/>
          <w:spacing w:val="0"/>
          <w:w w:val="100"/>
          <w:position w:val="0"/>
          <w:u w:val="single"/>
          <w:shd w:val="clear" w:color="auto" w:fill="auto"/>
          <w:lang w:val="ru-RU" w:eastAsia="ru-RU" w:bidi="ru-RU"/>
        </w:rPr>
        <w:t xml:space="preserve"> </w:t>
      </w:r>
      <w:r>
        <w:fldChar w:fldCharType="begin"/>
      </w:r>
      <w:r>
        <w:rPr/>
        <w:instrText> HYPERLINK "https://zakupki.gov.ru/epz/order/notice/zk20/view/protocol/protocol-main-info.html?regNumber=0174500001123001419&amp;protocolId=41046391" </w:instrText>
      </w:r>
      <w:r>
        <w:fldChar w:fldCharType="separate"/>
      </w:r>
      <w:r>
        <w:rPr>
          <w:color w:val="000000"/>
          <w:spacing w:val="0"/>
          <w:w w:val="100"/>
          <w:position w:val="0"/>
          <w:u w:val="single"/>
          <w:shd w:val="clear" w:color="auto" w:fill="auto"/>
          <w:lang w:val="ru-RU" w:eastAsia="ru-RU" w:bidi="ru-RU"/>
        </w:rPr>
        <w:t>поставщика (подрядчика, исполнителя) от 18.04.2023 №ИЗК1</w:t>
      </w:r>
      <w:r>
        <w:fldChar w:fldCharType="end"/>
      </w:r>
      <w:r>
        <w:rPr>
          <w:color w:val="000000"/>
          <w:spacing w:val="0"/>
          <w:w w:val="100"/>
          <w:position w:val="0"/>
          <w:shd w:val="clear" w:color="auto" w:fill="auto"/>
          <w:lang w:val="ru-RU" w:eastAsia="ru-RU" w:bidi="ru-RU"/>
        </w:rPr>
        <w:t>, победителем запроса котировок в электронной форме является ООО «ЛАНТА» (идентификационный номер заявки 114005729).</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ходе рассмотрения жалобы, Комиссией Управления было установлено, что согласно сведениям из ЕИС контракт был заключен 21.04.2023 года и был размещен в реестре - 26.04.2023 года.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Комиссия Управления приходит к выводу, что у участника закупки ООО «БАЙСЭЛЛ» отсутствует право обжалования действий (бездействия) Заказчика, совершенных уже после даты заключения контракта.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жалоба ООО «БАЙСЭЛЛ» оставлена Комиссией Управления без рассмотрения.</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Комиссией Управления по доводам, изложенным в жалобе проведена внеплановая проверка, согласно которой установлено следующее.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жалобы считает, что его заявка на участие в запросе котировок в электронной форме была отклонена по причине непредставления выписки из реестра российской промышленной продукции неправомерно.</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извещении о проведении закупки Заказчиком установлено ограничение допуска отдельных видов промышленных товаров, происходящих из иностранных </w:t>
      </w:r>
      <w:r>
        <w:rPr>
          <w:color w:val="000000"/>
          <w:spacing w:val="0"/>
          <w:w w:val="100"/>
          <w:position w:val="0"/>
          <w:shd w:val="clear" w:color="auto" w:fill="auto"/>
          <w:lang w:val="ru-RU" w:eastAsia="ru-RU" w:bidi="ru-RU"/>
        </w:rPr>
        <w:t>государств, в соответствии с Постановлением Правительства РФ от 30.04.2020 № 617 (ред. от 28.02.2023)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 Правительства РФ № 617).</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соответствии с пунктом 5 части 1 статьи 43 Закона о контрактной системе для участия в конкурентном способе заявка на участие в закупке, если иное не предусмотрено данным Федеральным законом, должна содержать, в том числе, информацию и документы, предусмотренные нормативными правовыми актами, принятыми в соответствии с частями 3 и 4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Объектом закупки №0174500001123001419 является поставка фоторамок - </w:t>
      </w:r>
      <w:r>
        <w:rPr>
          <w:color w:val="000000"/>
          <w:spacing w:val="0"/>
          <w:w w:val="100"/>
          <w:position w:val="0"/>
          <w:u w:val="single"/>
          <w:shd w:val="clear" w:color="auto" w:fill="auto"/>
          <w:lang w:val="ru-RU" w:eastAsia="ru-RU" w:bidi="ru-RU"/>
        </w:rPr>
        <w:t>пластик.</w:t>
      </w:r>
      <w:r>
        <w:rPr>
          <w:color w:val="000000"/>
          <w:spacing w:val="0"/>
          <w:w w:val="100"/>
          <w:position w:val="0"/>
          <w:shd w:val="clear" w:color="auto" w:fill="auto"/>
          <w:lang w:val="ru-RU" w:eastAsia="ru-RU" w:bidi="ru-RU"/>
        </w:rPr>
        <w:t xml:space="preserve"> Заказчиком в извещении для объекта закупки указан код ОКПД2 22.29.26.190 - изделия пластмассовые декоративные прочие.</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Заказчиком составлено описание объекта закупки в соответствии со статьей 33 Закона о контрактной системе и фактическими потребностями.</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Также Заказчиком правомерно установлено ограничение допуска отдельных видов промышленных товаров, происходящих из иностранных государств, в соответствии с Постановлением Правительства РФ № 617, поскольку товары с кодом ОКПД2 22.29.26.190 входят в перечень данного Постановления.</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Согласно пункту 2 Постановления Правительства РФ № 617 что для целей осуществления закупок отдельных видов промышленных товаров, включенных в перечень, заказчик отклоняет все заявки, содержащие предложения о поставке отдельных видов промышленных товаров, происходящих из иностранных государств (за исключением государств - членов Евразийского экономического союза) (далее - заявки), при условии, что на участие в закупке подана одна (или </w:t>
      </w:r>
      <w:r>
        <w:rPr>
          <w:color w:val="000000"/>
          <w:spacing w:val="0"/>
          <w:w w:val="100"/>
          <w:position w:val="0"/>
          <w:shd w:val="clear" w:color="auto" w:fill="auto"/>
          <w:lang w:val="ru-RU" w:eastAsia="ru-RU" w:bidi="ru-RU"/>
        </w:rPr>
        <w:t>более) заявка,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которая одновременно:</w:t>
      </w:r>
    </w:p>
    <w:p>
      <w:pPr>
        <w:pStyle w:val="Style14"/>
        <w:keepNext w:val="0"/>
        <w:keepLines w:val="0"/>
        <w:widowControl w:val="0"/>
        <w:numPr>
          <w:ilvl w:val="0"/>
          <w:numId w:val="3"/>
        </w:numPr>
        <w:shd w:val="clear" w:color="auto" w:fill="auto"/>
        <w:tabs>
          <w:tab w:pos="913" w:val="left"/>
        </w:tabs>
        <w:bidi w:val="0"/>
        <w:spacing w:before="0" w:after="0" w:line="240" w:lineRule="auto"/>
        <w:ind w:left="0" w:right="0" w:firstLine="580"/>
        <w:jc w:val="both"/>
      </w:pPr>
      <w:r>
        <w:rPr>
          <w:color w:val="000000"/>
          <w:spacing w:val="0"/>
          <w:w w:val="100"/>
          <w:position w:val="0"/>
          <w:shd w:val="clear" w:color="auto" w:fill="auto"/>
          <w:lang w:val="ru-RU" w:eastAsia="ru-RU" w:bidi="ru-RU"/>
        </w:rPr>
        <w:t>содержат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w:t>
      </w:r>
    </w:p>
    <w:p>
      <w:pPr>
        <w:pStyle w:val="Style14"/>
        <w:keepNext w:val="0"/>
        <w:keepLines w:val="0"/>
        <w:widowControl w:val="0"/>
        <w:numPr>
          <w:ilvl w:val="0"/>
          <w:numId w:val="3"/>
        </w:numPr>
        <w:shd w:val="clear" w:color="auto" w:fill="auto"/>
        <w:tabs>
          <w:tab w:pos="927"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не содержат предложений о поставке одного и того же вида промышленного товара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заявок.</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соответствии с пунктом 9 Постановления Правительства РФ №617 подтверждением страны происхождения товаров, указанных в перечне, является указание (декларирование)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(при наличии).</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пункту 3 Постановления Правительства № 617 в случае если заявка не отклоняется в соответствии с ограничениями, установленными настоящим постановлением,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w:t>
        <w:softHyphen/>
        <w:t>правовому регулированию в сфере осуществления закупок товаров, работ, услуг для обеспечения государственных и муниципальных нужд.</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Комиссия Управления установила, что на участие в закупке подано 5 (пять) заявок, 1 (одна) заявка соответствовала требованиям Заказчика, а 4 (четыре) заявки были отклонены по одним и тем же основаниям.</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соответствии с пунктом 1 части 12 статьи 48 Закона о контрактной системе при рассмотрении заявок на участие в закупке соответствующая заявка подлежит отклонению в том числе в случае непредставления (за исключением случаев, предусмотренных Законом о контрактной системе)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силу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14"/>
        <w:keepNext w:val="0"/>
        <w:keepLines w:val="0"/>
        <w:widowControl w:val="0"/>
        <w:numPr>
          <w:ilvl w:val="0"/>
          <w:numId w:val="5"/>
        </w:numPr>
        <w:shd w:val="clear" w:color="auto" w:fill="auto"/>
        <w:tabs>
          <w:tab w:pos="918" w:val="left"/>
        </w:tabs>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непредставления (за исключением случаев, предусмотренных настоящим Федеральным законом) участником закупки оператору электронной площадки в </w:t>
      </w:r>
      <w:r>
        <w:rPr>
          <w:color w:val="000000"/>
          <w:spacing w:val="0"/>
          <w:w w:val="100"/>
          <w:position w:val="0"/>
          <w:shd w:val="clear" w:color="auto" w:fill="auto"/>
          <w:lang w:val="ru-RU" w:eastAsia="ru-RU" w:bidi="ru-RU"/>
        </w:rPr>
        <w:t>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4"/>
        <w:keepNext w:val="0"/>
        <w:keepLines w:val="0"/>
        <w:widowControl w:val="0"/>
        <w:numPr>
          <w:ilvl w:val="0"/>
          <w:numId w:val="5"/>
        </w:numPr>
        <w:shd w:val="clear" w:color="auto" w:fill="auto"/>
        <w:tabs>
          <w:tab w:pos="955"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4"/>
        <w:keepNext w:val="0"/>
        <w:keepLines w:val="0"/>
        <w:widowControl w:val="0"/>
        <w:numPr>
          <w:ilvl w:val="0"/>
          <w:numId w:val="5"/>
        </w:numPr>
        <w:shd w:val="clear" w:color="auto" w:fill="auto"/>
        <w:tabs>
          <w:tab w:pos="955"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pPr>
        <w:pStyle w:val="Style14"/>
        <w:keepNext w:val="0"/>
        <w:keepLines w:val="0"/>
        <w:widowControl w:val="0"/>
        <w:numPr>
          <w:ilvl w:val="0"/>
          <w:numId w:val="5"/>
        </w:numPr>
        <w:shd w:val="clear" w:color="auto" w:fill="auto"/>
        <w:tabs>
          <w:tab w:pos="955"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pPr>
        <w:pStyle w:val="Style14"/>
        <w:keepNext w:val="0"/>
        <w:keepLines w:val="0"/>
        <w:widowControl w:val="0"/>
        <w:numPr>
          <w:ilvl w:val="0"/>
          <w:numId w:val="5"/>
        </w:numPr>
        <w:shd w:val="clear" w:color="auto" w:fill="auto"/>
        <w:tabs>
          <w:tab w:pos="955"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4"/>
        <w:keepNext w:val="0"/>
        <w:keepLines w:val="0"/>
        <w:widowControl w:val="0"/>
        <w:numPr>
          <w:ilvl w:val="0"/>
          <w:numId w:val="5"/>
        </w:numPr>
        <w:shd w:val="clear" w:color="auto" w:fill="auto"/>
        <w:tabs>
          <w:tab w:pos="955"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4"/>
        <w:keepNext w:val="0"/>
        <w:keepLines w:val="0"/>
        <w:widowControl w:val="0"/>
        <w:numPr>
          <w:ilvl w:val="0"/>
          <w:numId w:val="5"/>
        </w:numPr>
        <w:shd w:val="clear" w:color="auto" w:fill="auto"/>
        <w:tabs>
          <w:tab w:pos="1535"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предусмотренных частью 6 статьи 45 настоящего Федерального закона.</w:t>
      </w:r>
    </w:p>
    <w:p>
      <w:pPr>
        <w:pStyle w:val="Style14"/>
        <w:keepNext w:val="0"/>
        <w:keepLines w:val="0"/>
        <w:widowControl w:val="0"/>
        <w:numPr>
          <w:ilvl w:val="0"/>
          <w:numId w:val="5"/>
        </w:numPr>
        <w:shd w:val="clear" w:color="auto" w:fill="auto"/>
        <w:tabs>
          <w:tab w:pos="955"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14"/>
        <w:keepNext w:val="0"/>
        <w:keepLines w:val="0"/>
        <w:widowControl w:val="0"/>
        <w:numPr>
          <w:ilvl w:val="0"/>
          <w:numId w:val="5"/>
        </w:numPr>
        <w:shd w:val="clear" w:color="auto" w:fill="auto"/>
        <w:tabs>
          <w:tab w:pos="955" w:val="left"/>
        </w:tabs>
        <w:bidi w:val="0"/>
        <w:spacing w:before="0" w:after="0" w:line="240" w:lineRule="auto"/>
        <w:ind w:left="0" w:right="0" w:firstLine="58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пунктом 3 или пунктом 4 части 1 статьи 43 настоящего Федерального закона.</w:t>
      </w:r>
    </w:p>
    <w:p>
      <w:pPr>
        <w:pStyle w:val="Style14"/>
        <w:keepNext w:val="0"/>
        <w:keepLines w:val="0"/>
        <w:widowControl w:val="0"/>
        <w:shd w:val="clear" w:color="auto" w:fill="auto"/>
        <w:bidi w:val="0"/>
        <w:spacing w:before="0" w:after="0" w:line="240" w:lineRule="auto"/>
        <w:ind w:left="0" w:right="0" w:firstLine="580"/>
        <w:jc w:val="both"/>
        <w:rPr>
          <w:sz w:val="24"/>
          <w:szCs w:val="24"/>
        </w:rPr>
        <w:sectPr>
          <w:footnotePr>
            <w:pos w:val="pageBottom"/>
            <w:numFmt w:val="decimal"/>
            <w:numRestart w:val="continuous"/>
          </w:footnotePr>
          <w:type w:val="continuous"/>
          <w:pgSz w:w="11900" w:h="16840"/>
          <w:pgMar w:top="79" w:right="532" w:bottom="1215" w:left="1091"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Согласно протоколу подведения итогов определения поставщика (подрядчика, исполнителя) от 18.04.2023 №ИЗК1 победителем закупки признан участник закупки с идентификационным номером заявки №114005729 (ООО «ЛАНТА»), заявка участника закупки с идентификационным номером №113994176 (ООО «БАЙСЭЛЛ») отклонена на основании «... </w:t>
      </w:r>
      <w:r>
        <w:rPr>
          <w:i/>
          <w:iCs/>
          <w:color w:val="000000"/>
          <w:spacing w:val="0"/>
          <w:w w:val="100"/>
          <w:position w:val="0"/>
          <w:sz w:val="24"/>
          <w:szCs w:val="24"/>
          <w:shd w:val="clear" w:color="auto" w:fill="auto"/>
          <w:lang w:val="ru-RU" w:eastAsia="ru-RU" w:bidi="ru-RU"/>
        </w:rPr>
        <w:t>Несоответствие требованиям нормативных правовых актов, принятых в соответствии с ст. 14 Закона № 44-ФЗ (Отклонение по п. 4 ч. 12 ст. 48 Закона № 44-ФЗ) - В соответствии с ч. 2 Постановления Правительства РФ от 30.04.2020 ^ 617 (ред. от 28.02.2023) "Об ограничениях допуска отдельных видов промышленных товаров,</w:t>
      </w:r>
    </w:p>
    <w:p>
      <w:pPr>
        <w:pStyle w:val="Style27"/>
        <w:keepNext w:val="0"/>
        <w:keepLines w:val="0"/>
        <w:widowControl w:val="0"/>
        <w:shd w:val="clear" w:color="auto" w:fill="auto"/>
        <w:bidi w:val="0"/>
        <w:spacing w:before="0" w:after="0" w:line="240" w:lineRule="auto"/>
        <w:ind w:left="0" w:right="0" w:firstLine="0"/>
        <w:jc w:val="both"/>
        <w:rPr>
          <w:sz w:val="28"/>
          <w:szCs w:val="28"/>
        </w:rPr>
      </w:pPr>
      <w:r>
        <w:rPr>
          <w:color w:val="000000"/>
          <w:spacing w:val="0"/>
          <w:w w:val="100"/>
          <w:position w:val="0"/>
          <w:sz w:val="24"/>
          <w:szCs w:val="24"/>
          <w:shd w:val="clear" w:color="auto" w:fill="auto"/>
          <w:lang w:val="ru-RU" w:eastAsia="ru-RU" w:bidi="ru-RU"/>
        </w:rPr>
        <w:t>происходящих из иностранных государств, для целей осуществления закупок для обеспечения государственных и муниципальных нужд" заказчик отклоняет все заявки, содержащие предложения о поставке отдельных видов промышленных товаров, происходящих из иностранных государств (за исключением государств - членов Евразийского экономического союза) (далее - заявки), при условии, что на участие в закупке подана одна (или более) заявка,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которая одновременно: а) содержат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 б) не содержат предложений о поставке одного и того же вида промышленного товара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заявок. Подтверждением страны происхождения товаров, указанных в перечне, является указание (декларирование)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(при наличии). Номера реестровых записей и совокупное количество баллов (при наличии) включаются в контракт. Участником закупки не было представлено подтверждение страны происхождения отдельных видов промышленных товаров, а именно: а) указание номеров реестровых записей из реестра промышленной продукции, произведенной на территории РФ (далее - реестр российской промышленной продукции), а также информации о совокупном количестве баллов за выполнение технологических операций (условий) на территории РФ, если это предусмотрено постановлением Правительства РФ от 17 июля 2015 г. ^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РФ соответствующих операций (условий) (далее - совокупное количество баллов); б) указание номеров реестровых записей из евразийского реестра промышленных товаров государств - членов ЕЭС, порядок формирования и ведения которого устанавливается правом ЕЭС союза (далее - евразийский реестр промышленных товаров), а также информации о совокупном количестве баллов за выполнение на территории государств - членов Евразийского экономического союза технологических операций (условий), если это предусмотрено решением Совета Евразийской экономической комиссии от 23 ноября 2020 г. ^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 Заявка подлежит отклонению.</w:t>
      </w:r>
      <w:r>
        <w:rPr>
          <w:i w:val="0"/>
          <w:iCs w:val="0"/>
          <w:color w:val="000000"/>
          <w:spacing w:val="0"/>
          <w:w w:val="100"/>
          <w:position w:val="0"/>
          <w:sz w:val="28"/>
          <w:szCs w:val="28"/>
          <w:shd w:val="clear" w:color="auto" w:fill="auto"/>
          <w:lang w:val="ru-RU" w:eastAsia="ru-RU" w:bidi="ru-RU"/>
        </w:rPr>
        <w:t>..».</w:t>
      </w:r>
    </w:p>
    <w:p>
      <w:pPr>
        <w:pStyle w:val="Style14"/>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ru-RU" w:eastAsia="ru-RU" w:bidi="ru-RU"/>
        </w:rPr>
        <w:t>Изучив заявки, Комиссия Управления установила, что все заявки содержали только указание страны происхождения без подтверждения номером реестровой записи из реестра российской промышленной продукции или евразийского реестра промышленных товаров. Так как согласно Реестру промышленной продукции, произведённой на территории Российской Федерации такому номеру ОКПД2 не соответствует ни одна запись, ввиду этого указали только строну происхождения.</w:t>
      </w:r>
    </w:p>
    <w:p>
      <w:pPr>
        <w:pStyle w:val="Style14"/>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ru-RU" w:eastAsia="ru-RU" w:bidi="ru-RU"/>
        </w:rPr>
        <w:t xml:space="preserve">Также изучив заявку победителя, Комиссия Управления установила, что ООО «ЛАНТА» в качестве подтверждения страны происхождения представила в составе заявки выписку из реестра российской промышленности с номером реестровой записи № 264/7/2022 от 07.07.2022 г., выданной на рамки для фото, дипломов, сертификатов с кодом ОКПД2 25.99.24.120 - рамки для фотографий, картин или аналогичных изделий из </w:t>
      </w:r>
      <w:r>
        <w:rPr>
          <w:color w:val="000000"/>
          <w:spacing w:val="0"/>
          <w:w w:val="100"/>
          <w:position w:val="0"/>
          <w:u w:val="single"/>
          <w:shd w:val="clear" w:color="auto" w:fill="auto"/>
          <w:lang w:val="ru-RU" w:eastAsia="ru-RU" w:bidi="ru-RU"/>
        </w:rPr>
        <w:t>недрагоценных металлов.</w:t>
      </w:r>
    </w:p>
    <w:p>
      <w:pPr>
        <w:pStyle w:val="Style14"/>
        <w:keepNext w:val="0"/>
        <w:keepLines w:val="0"/>
        <w:widowControl w:val="0"/>
        <w:shd w:val="clear" w:color="auto" w:fill="auto"/>
        <w:bidi w:val="0"/>
        <w:spacing w:before="0" w:after="0" w:line="288" w:lineRule="auto"/>
        <w:ind w:left="0" w:right="0" w:firstLine="620"/>
        <w:jc w:val="both"/>
        <w:rPr>
          <w:sz w:val="24"/>
          <w:szCs w:val="24"/>
        </w:rPr>
        <w:sectPr>
          <w:footerReference w:type="default" r:id="rId7"/>
          <w:footnotePr>
            <w:pos w:val="pageBottom"/>
            <w:numFmt w:val="decimal"/>
            <w:numRestart w:val="continuous"/>
          </w:footnotePr>
          <w:pgSz w:w="11900" w:h="16840"/>
          <w:pgMar w:top="1114" w:right="541" w:bottom="583" w:left="1077" w:header="686" w:footer="155"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Таким образом, Комиссия Управления считает, что победителем закупки в составе заявки представлена выписка из реестра российской промышленной </w:t>
      </w:r>
      <w:r>
        <w:rPr>
          <w:color w:val="000000"/>
          <w:spacing w:val="0"/>
          <w:w w:val="100"/>
          <w:position w:val="0"/>
          <w:sz w:val="24"/>
          <w:szCs w:val="24"/>
          <w:shd w:val="clear" w:color="auto" w:fill="auto"/>
          <w:lang w:val="ru-RU" w:eastAsia="ru-RU" w:bidi="ru-RU"/>
        </w:rPr>
        <w:t>2023-381</w:t>
      </w:r>
    </w:p>
    <w:p>
      <w:pPr>
        <w:pStyle w:val="Style1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продукции на товар с характеристиками, которые не соответствуют требованиям извещения о проведении закупки, в связи с чем данная выписка не является подтверждением страны происхождения товара, предложенного к поставке ООО «ЛАНТА».</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Комиссия Управления приходит к выводу, что Комиссия Заказчика в данном конкретном случае должна была допустить всех участников закупки на равных основаниях.</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На основании изложенного Комиссией Заказчика нарушены положения пункта 4 части 12 статьи 48 Закона о контрактной системе, и заявка ООО «БАЙСЭЛЛ» на основании непредставления информации и документов в соответствии с положениями Постановления Правительства РФ № 617, отклонению не подлежала.</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Данная позиция подтверждается Решением Новосибирского УФАС России №054/06/48-498/2023 от «27» марта 2023 года.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рамках внеплановой проверки Комиссией Управления иных нарушений Закона о контрактной системе при проведении запроса котировок в электронной форме не выявлено.</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3.33 Административного регламента установлено, что по результатам рассмотрения жалобы и проведения внеплановой проверки Комиссия принимает единое решение. Решение принимается Комиссией простым большинством голосов членов Комиссии, присутствовавших на заседании Комиссии, на основании документов и сведений, представленных на заседание Комиссии.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Учитывая, что по данной закупке заключен контракт, Комиссия Управления принимает решение предписание не выдавать.</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Исследовав представленные материалы, руководствуясь статьями 99, 106 Закона о контрактной системе. Административным регламентом. Комиссия Управления,</w:t>
      </w:r>
    </w:p>
    <w:p>
      <w:pPr>
        <w:pStyle w:val="Style1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РЕШИЛА:</w:t>
      </w:r>
    </w:p>
    <w:p>
      <w:pPr>
        <w:pStyle w:val="Style14"/>
        <w:keepNext w:val="0"/>
        <w:keepLines w:val="0"/>
        <w:widowControl w:val="0"/>
        <w:numPr>
          <w:ilvl w:val="0"/>
          <w:numId w:val="7"/>
        </w:numPr>
        <w:shd w:val="clear" w:color="auto" w:fill="auto"/>
        <w:tabs>
          <w:tab w:pos="142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Оставить жалобу Общества с ограниченной ответственностью «БАЙСЭЛЛ» на действия Государственного казенного учреждения «Севастопольский городской комплексный центр социального обслуживания» при проведении запроса котировок в электронной форме на поставку фоторамок, извещение №0174500001123001419 без рассмотрения.</w:t>
      </w:r>
    </w:p>
    <w:p>
      <w:pPr>
        <w:pStyle w:val="Style14"/>
        <w:keepNext w:val="0"/>
        <w:keepLines w:val="0"/>
        <w:widowControl w:val="0"/>
        <w:numPr>
          <w:ilvl w:val="0"/>
          <w:numId w:val="7"/>
        </w:numPr>
        <w:shd w:val="clear" w:color="auto" w:fill="auto"/>
        <w:tabs>
          <w:tab w:pos="2069" w:val="left"/>
          <w:tab w:pos="214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ходе внеплановой проверки установлено в действиях Заказчика</w:t>
      </w:r>
    </w:p>
    <w:p>
      <w:pPr>
        <w:pStyle w:val="Style1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имеются нарушения пункта 4 части 12 статьи 48 Закона о контрактной системе.</w:t>
      </w:r>
    </w:p>
    <w:p>
      <w:pPr>
        <w:pStyle w:val="Style14"/>
        <w:keepNext w:val="0"/>
        <w:keepLines w:val="0"/>
        <w:widowControl w:val="0"/>
        <w:numPr>
          <w:ilvl w:val="0"/>
          <w:numId w:val="9"/>
        </w:numPr>
        <w:shd w:val="clear" w:color="auto" w:fill="auto"/>
        <w:tabs>
          <w:tab w:pos="142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Заказчику обязательное для исполнения предписание об устранении выявленных нарушений не выдавать.</w:t>
      </w:r>
    </w:p>
    <w:p>
      <w:pPr>
        <w:pStyle w:val="Style14"/>
        <w:keepNext w:val="0"/>
        <w:keepLines w:val="0"/>
        <w:widowControl w:val="0"/>
        <w:numPr>
          <w:ilvl w:val="0"/>
          <w:numId w:val="9"/>
        </w:numPr>
        <w:shd w:val="clear" w:color="auto" w:fill="auto"/>
        <w:tabs>
          <w:tab w:pos="1421" w:val="left"/>
        </w:tabs>
        <w:bidi w:val="0"/>
        <w:spacing w:before="0" w:after="240" w:line="240" w:lineRule="auto"/>
        <w:ind w:left="0" w:right="0" w:firstLine="720"/>
        <w:jc w:val="both"/>
      </w:pPr>
      <w:r>
        <w:rPr>
          <w:color w:val="000000"/>
          <w:spacing w:val="0"/>
          <w:w w:val="100"/>
          <w:position w:val="0"/>
          <w:shd w:val="clear" w:color="auto" w:fill="auto"/>
          <w:lang w:val="ru-RU" w:eastAsia="ru-RU" w:bidi="ru-RU"/>
        </w:rPr>
        <w:t>Передать материалы дела уполномоченному должностному лицу Крымского УФАС России для рассмотрения вопроса о наличии в действиях должностных лиц Заказчика признаков административного правонарушения.</w:t>
      </w:r>
    </w:p>
    <w:p>
      <w:pPr>
        <w:pStyle w:val="Style27"/>
        <w:keepNext w:val="0"/>
        <w:keepLines w:val="0"/>
        <w:widowControl w:val="0"/>
        <w:shd w:val="clear" w:color="auto" w:fill="auto"/>
        <w:bidi w:val="0"/>
        <w:spacing w:before="0" w:after="0" w:line="240" w:lineRule="auto"/>
        <w:ind w:left="0" w:right="0" w:firstLine="720"/>
        <w:jc w:val="both"/>
        <w:rPr>
          <w:sz w:val="24"/>
          <w:szCs w:val="24"/>
        </w:rPr>
      </w:pPr>
      <w:r>
        <w:rPr>
          <w:i w:val="0"/>
          <w:iCs w:val="0"/>
          <w:color w:val="000000"/>
          <w:spacing w:val="0"/>
          <w:w w:val="100"/>
          <w:position w:val="0"/>
          <w:sz w:val="24"/>
          <w:szCs w:val="24"/>
          <w:shd w:val="clear" w:color="auto" w:fill="auto"/>
          <w:lang w:val="ru-RU" w:eastAsia="ru-RU" w:bidi="ru-RU"/>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27"/>
        <w:keepNext w:val="0"/>
        <w:keepLines w:val="0"/>
        <w:widowControl w:val="0"/>
        <w:shd w:val="clear" w:color="auto" w:fill="auto"/>
        <w:bidi w:val="0"/>
        <w:spacing w:before="0" w:after="120" w:line="240" w:lineRule="auto"/>
        <w:ind w:left="0" w:right="0" w:firstLine="720"/>
        <w:jc w:val="both"/>
        <w:rPr>
          <w:sz w:val="24"/>
          <w:szCs w:val="24"/>
        </w:rPr>
      </w:pPr>
      <w:r>
        <w:rPr>
          <w:i w:val="0"/>
          <w:iCs w:val="0"/>
          <w:color w:val="000000"/>
          <w:spacing w:val="0"/>
          <w:w w:val="100"/>
          <w:position w:val="0"/>
          <w:sz w:val="24"/>
          <w:szCs w:val="24"/>
          <w:shd w:val="clear" w:color="auto" w:fill="auto"/>
          <w:lang w:val="ru-RU" w:eastAsia="ru-RU" w:bidi="ru-RU"/>
        </w:rPr>
        <w:t>Дела об обжаловании решения контрольного органа в сфере закупок подведомственны арбитражному суду.</w:t>
      </w:r>
      <w:r>
        <w:br w:type="page"/>
      </w:r>
    </w:p>
    <w:p>
      <w:pPr>
        <w:pStyle w:val="Style27"/>
        <w:keepNext w:val="0"/>
        <w:keepLines w:val="0"/>
        <w:widowControl w:val="0"/>
        <w:shd w:val="clear" w:color="auto" w:fill="auto"/>
        <w:bidi w:val="0"/>
        <w:spacing w:before="0" w:after="940" w:line="240" w:lineRule="auto"/>
        <w:ind w:left="0" w:right="0" w:firstLine="720"/>
        <w:jc w:val="both"/>
        <w:rPr>
          <w:sz w:val="24"/>
          <w:szCs w:val="24"/>
        </w:rPr>
      </w:pPr>
      <w:r>
        <w:rPr>
          <w:i w:val="0"/>
          <w:iCs w:val="0"/>
          <w:color w:val="000000"/>
          <w:spacing w:val="0"/>
          <w:w w:val="100"/>
          <w:position w:val="0"/>
          <w:sz w:val="24"/>
          <w:szCs w:val="24"/>
          <w:shd w:val="clear" w:color="auto" w:fill="auto"/>
          <w:lang w:val="ru-RU" w:eastAsia="ru-RU" w:bidi="ru-RU"/>
        </w:rPr>
        <w:t>В рамках досудебного (внесудебного) обжалования могут быть обжалованы действия (бездействие) контрольного органа, его должностных лиц и решений, принятых (осуществляемых) ими в ходе исполнения контрольных функций в ФАС России, в порядке, предусмотренном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года № 727/14.</w:t>
      </w:r>
    </w:p>
    <w:p>
      <w:pPr>
        <w:pStyle w:val="Style1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Председатель комиссии</w:t>
      </w:r>
    </w:p>
    <w:p>
      <w:pPr>
        <w:pStyle w:val="Style14"/>
        <w:keepNext w:val="0"/>
        <w:keepLines w:val="0"/>
        <w:widowControl w:val="0"/>
        <w:shd w:val="clear" w:color="auto" w:fill="auto"/>
        <w:bidi w:val="0"/>
        <w:spacing w:before="0" w:after="390" w:line="240" w:lineRule="auto"/>
        <w:ind w:left="0" w:right="0" w:firstLine="0"/>
        <w:jc w:val="center"/>
      </w:pPr>
      <w:r>
        <w:drawing>
          <wp:anchor distT="0" distB="0" distL="114300" distR="1903730" simplePos="0" relativeHeight="125829378" behindDoc="0" locked="0" layoutInCell="1" allowOverlap="1">
            <wp:simplePos x="0" y="0"/>
            <wp:positionH relativeFrom="page">
              <wp:posOffset>2999740</wp:posOffset>
            </wp:positionH>
            <wp:positionV relativeFrom="paragraph">
              <wp:posOffset>63500</wp:posOffset>
            </wp:positionV>
            <wp:extent cx="353695" cy="396240"/>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8"/>
                    <a:stretch/>
                  </pic:blipFill>
                  <pic:spPr>
                    <a:xfrm>
                      <a:ext cx="353695"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3417570</wp:posOffset>
                </wp:positionH>
                <wp:positionV relativeFrom="paragraph">
                  <wp:posOffset>154940</wp:posOffset>
                </wp:positionV>
                <wp:extent cx="1725295" cy="255905"/>
                <wp:wrapNone/>
                <wp:docPr id="7" name="Shape 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3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3" type="#_x0000_t202" style="position:absolute;margin-left:269.10000000000002pt;margin-top:12.200000000000001pt;width:135.84999999999999pt;height:20.150000000000002pt;z-index:251657729;mso-wrap-distance-left:0;mso-wrap-distance-right:0;mso-position-horizontal-relative:page" filled="f" stroked="f">
                <v:textbox inset="0,0,0,0">
                  <w:txbxContent>
                    <w:p>
                      <w:pPr>
                        <w:pStyle w:val="Style3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В.В. Мехтиев</w:t>
      </w:r>
    </w:p>
    <w:p>
      <w:pPr>
        <w:pStyle w:val="Style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0" w:right="0" w:firstLine="0"/>
        <w:jc w:val="center"/>
        <w:rPr>
          <w:sz w:val="11"/>
          <w:szCs w:val="11"/>
        </w:rPr>
      </w:pPr>
      <w:r>
        <w:rPr>
          <w:b/>
          <w:bCs/>
          <w:color w:val="EBEBEB"/>
          <w:spacing w:val="0"/>
          <w:w w:val="100"/>
          <w:position w:val="0"/>
          <w:sz w:val="11"/>
          <w:szCs w:val="11"/>
          <w:shd w:val="clear" w:color="auto" w:fill="auto"/>
          <w:lang w:val="ru-RU" w:eastAsia="ru-RU" w:bidi="ru-RU"/>
        </w:rPr>
        <w:t>СВЕДЕНИЯ О СЕРТИФИКАТЕ ЭП</w:t>
      </w:r>
    </w:p>
    <w:p>
      <w:pPr>
        <w:pStyle w:val="Style2"/>
        <w:keepNext w:val="0"/>
        <w:keepLines w:val="0"/>
        <w:widowControl w:val="0"/>
        <w:shd w:val="clear" w:color="auto" w:fill="auto"/>
        <w:bidi w:val="0"/>
        <w:spacing w:before="0" w:after="0" w:line="240" w:lineRule="auto"/>
        <w:ind w:left="3640" w:right="0" w:firstLine="0"/>
        <w:jc w:val="left"/>
        <w:rPr>
          <w:sz w:val="11"/>
          <w:szCs w:val="11"/>
        </w:rPr>
      </w:pPr>
      <w:r>
        <w:rPr>
          <w:rFonts w:ascii="Arial" w:eastAsia="Arial" w:hAnsi="Arial" w:cs="Arial"/>
          <w:color w:val="616161"/>
          <w:spacing w:val="0"/>
          <w:w w:val="100"/>
          <w:position w:val="0"/>
          <w:sz w:val="12"/>
          <w:szCs w:val="12"/>
          <w:shd w:val="clear" w:color="auto" w:fill="auto"/>
          <w:lang w:val="ru-RU" w:eastAsia="ru-RU" w:bidi="ru-RU"/>
        </w:rPr>
        <w:t xml:space="preserve">Кому выдан: </w:t>
      </w:r>
      <w:r>
        <w:rPr>
          <w:rFonts w:ascii="Arial" w:eastAsia="Arial" w:hAnsi="Arial" w:cs="Arial"/>
          <w:color w:val="000000"/>
          <w:spacing w:val="0"/>
          <w:w w:val="100"/>
          <w:position w:val="0"/>
          <w:sz w:val="11"/>
          <w:szCs w:val="11"/>
          <w:shd w:val="clear" w:color="auto" w:fill="auto"/>
          <w:lang w:val="ru-RU" w:eastAsia="ru-RU" w:bidi="ru-RU"/>
        </w:rPr>
        <w:t>Мехтиев Вугар Вагифович</w:t>
      </w:r>
    </w:p>
    <w:p>
      <w:pPr>
        <w:pStyle w:val="Style2"/>
        <w:keepNext w:val="0"/>
        <w:keepLines w:val="0"/>
        <w:widowControl w:val="0"/>
        <w:shd w:val="clear" w:color="auto" w:fill="auto"/>
        <w:bidi w:val="0"/>
        <w:spacing w:before="0" w:after="0" w:line="240" w:lineRule="auto"/>
        <w:ind w:left="3640" w:right="0" w:firstLine="0"/>
        <w:jc w:val="left"/>
        <w:rPr>
          <w:sz w:val="12"/>
          <w:szCs w:val="12"/>
        </w:rPr>
      </w:pPr>
      <w:r>
        <w:rPr>
          <w:rFonts w:ascii="Arial" w:eastAsia="Arial" w:hAnsi="Arial" w:cs="Arial"/>
          <w:color w:val="414141"/>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414141"/>
          <w:spacing w:val="0"/>
          <w:w w:val="100"/>
          <w:position w:val="0"/>
          <w:sz w:val="12"/>
          <w:szCs w:val="12"/>
          <w:shd w:val="clear" w:color="auto" w:fill="auto"/>
          <w:lang w:val="ru-RU" w:eastAsia="ru-RU" w:bidi="ru-RU"/>
        </w:rPr>
        <w:t>009ЕО786ЕВОВЕ866ОСЕ9В6875С73Е2650</w:t>
      </w:r>
      <w:r>
        <w:rPr>
          <w:rFonts w:ascii="Arial" w:eastAsia="Arial" w:hAnsi="Arial" w:cs="Arial"/>
          <w:color w:val="414141"/>
          <w:spacing w:val="0"/>
          <w:w w:val="100"/>
          <w:position w:val="0"/>
          <w:sz w:val="12"/>
          <w:szCs w:val="12"/>
          <w:shd w:val="clear" w:color="auto" w:fill="auto"/>
          <w:lang w:val="ru-RU" w:eastAsia="ru-RU" w:bidi="ru-RU"/>
        </w:rPr>
        <w:t>Е</w:t>
      </w:r>
    </w:p>
    <w:p>
      <w:pPr>
        <w:pStyle w:val="Style2"/>
        <w:keepNext w:val="0"/>
        <w:keepLines w:val="0"/>
        <w:widowControl w:val="0"/>
        <w:shd w:val="clear" w:color="auto" w:fill="auto"/>
        <w:bidi w:val="0"/>
        <w:spacing w:before="0" w:after="620" w:line="240" w:lineRule="auto"/>
        <w:ind w:left="3640" w:right="0" w:firstLine="0"/>
        <w:jc w:val="left"/>
        <w:rPr>
          <w:sz w:val="12"/>
          <w:szCs w:val="12"/>
        </w:rPr>
      </w:pPr>
      <w:r>
        <w:rPr>
          <w:rFonts w:ascii="Arial" w:eastAsia="Arial" w:hAnsi="Arial" w:cs="Arial"/>
          <w:color w:val="616161"/>
          <w:spacing w:val="0"/>
          <w:w w:val="100"/>
          <w:position w:val="0"/>
          <w:sz w:val="12"/>
          <w:szCs w:val="12"/>
          <w:shd w:val="clear" w:color="auto" w:fill="auto"/>
          <w:lang w:val="ru-RU" w:eastAsia="ru-RU" w:bidi="ru-RU"/>
        </w:rPr>
        <w:t xml:space="preserve">Действителен </w:t>
      </w:r>
      <w:r>
        <w:rPr>
          <w:rFonts w:ascii="Arial" w:eastAsia="Arial" w:hAnsi="Arial" w:cs="Arial"/>
          <w:color w:val="000000"/>
          <w:spacing w:val="0"/>
          <w:w w:val="100"/>
          <w:position w:val="0"/>
          <w:sz w:val="12"/>
          <w:szCs w:val="12"/>
          <w:shd w:val="clear" w:color="auto" w:fill="auto"/>
          <w:lang w:val="ru-RU" w:eastAsia="ru-RU" w:bidi="ru-RU"/>
        </w:rPr>
        <w:t xml:space="preserve">с </w:t>
      </w:r>
      <w:r>
        <w:rPr>
          <w:rFonts w:ascii="Arial" w:eastAsia="Arial" w:hAnsi="Arial" w:cs="Arial"/>
          <w:color w:val="616161"/>
          <w:spacing w:val="0"/>
          <w:w w:val="100"/>
          <w:position w:val="0"/>
          <w:sz w:val="12"/>
          <w:szCs w:val="12"/>
          <w:shd w:val="clear" w:color="auto" w:fill="auto"/>
          <w:lang w:val="ru-RU" w:eastAsia="ru-RU" w:bidi="ru-RU"/>
        </w:rPr>
        <w:t xml:space="preserve">07.04.2023 </w:t>
      </w:r>
      <w:r>
        <w:rPr>
          <w:rFonts w:ascii="Arial" w:eastAsia="Arial" w:hAnsi="Arial" w:cs="Arial"/>
          <w:color w:val="838383"/>
          <w:spacing w:val="0"/>
          <w:w w:val="100"/>
          <w:position w:val="0"/>
          <w:sz w:val="12"/>
          <w:szCs w:val="12"/>
          <w:shd w:val="clear" w:color="auto" w:fill="auto"/>
          <w:lang w:val="ru-RU" w:eastAsia="ru-RU" w:bidi="ru-RU"/>
        </w:rPr>
        <w:t xml:space="preserve">по </w:t>
      </w:r>
      <w:r>
        <w:rPr>
          <w:rFonts w:ascii="Arial" w:eastAsia="Arial" w:hAnsi="Arial" w:cs="Arial"/>
          <w:color w:val="616161"/>
          <w:spacing w:val="0"/>
          <w:w w:val="100"/>
          <w:position w:val="0"/>
          <w:sz w:val="12"/>
          <w:szCs w:val="12"/>
          <w:shd w:val="clear" w:color="auto" w:fill="auto"/>
          <w:lang w:val="ru-RU" w:eastAsia="ru-RU" w:bidi="ru-RU"/>
        </w:rPr>
        <w:t>30.06.2024</w:t>
      </w:r>
    </w:p>
    <w:p>
      <w:pPr>
        <w:pStyle w:val="Style14"/>
        <w:keepNext w:val="0"/>
        <w:keepLines w:val="0"/>
        <w:widowControl w:val="0"/>
        <w:shd w:val="clear" w:color="auto" w:fill="auto"/>
        <w:bidi w:val="0"/>
        <w:spacing w:before="0" w:after="80" w:line="240" w:lineRule="auto"/>
        <w:ind w:left="0" w:right="0" w:firstLine="0"/>
        <w:jc w:val="both"/>
      </w:pPr>
      <w:r>
        <w:rPr>
          <w:color w:val="000000"/>
          <w:spacing w:val="0"/>
          <w:w w:val="100"/>
          <w:position w:val="0"/>
          <w:shd w:val="clear" w:color="auto" w:fill="auto"/>
          <w:lang w:val="ru-RU" w:eastAsia="ru-RU" w:bidi="ru-RU"/>
        </w:rPr>
        <w:t>Члены комиссии:</w:t>
      </w:r>
    </w:p>
    <w:p>
      <w:pPr>
        <w:pStyle w:val="Style14"/>
        <w:keepNext w:val="0"/>
        <w:keepLines w:val="0"/>
        <w:widowControl w:val="0"/>
        <w:shd w:val="clear" w:color="auto" w:fill="auto"/>
        <w:bidi w:val="0"/>
        <w:spacing w:before="0" w:after="395" w:line="240" w:lineRule="auto"/>
        <w:ind w:left="0" w:right="0" w:firstLine="0"/>
        <w:jc w:val="center"/>
      </w:pPr>
      <w:r>
        <w:drawing>
          <wp:anchor distT="0" distB="0" distL="114300" distR="1921510" simplePos="0" relativeHeight="125829379" behindDoc="0" locked="0" layoutInCell="1" allowOverlap="1">
            <wp:simplePos x="0" y="0"/>
            <wp:positionH relativeFrom="page">
              <wp:posOffset>3024505</wp:posOffset>
            </wp:positionH>
            <wp:positionV relativeFrom="paragraph">
              <wp:posOffset>76200</wp:posOffset>
            </wp:positionV>
            <wp:extent cx="311150" cy="365760"/>
            <wp:wrapSquare wrapText="right"/>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0"/>
                    <a:stretch/>
                  </pic:blipFill>
                  <pic:spPr>
                    <a:xfrm>
                      <a:ext cx="311150" cy="3657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3417570</wp:posOffset>
                </wp:positionH>
                <wp:positionV relativeFrom="paragraph">
                  <wp:posOffset>146050</wp:posOffset>
                </wp:positionV>
                <wp:extent cx="1725295" cy="255905"/>
                <wp:wrapNone/>
                <wp:docPr id="11" name="Shape 1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3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69.10000000000002pt;margin-top:11.5pt;width:135.84999999999999pt;height:20.150000000000002pt;z-index:251657731;mso-wrap-distance-left:0;mso-wrap-distance-right:0;mso-position-horizontal-relative:page" filled="f" stroked="f">
                <v:textbox inset="0,0,0,0">
                  <w:txbxContent>
                    <w:p>
                      <w:pPr>
                        <w:pStyle w:val="Style3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Соловьева</w:t>
      </w:r>
    </w:p>
    <w:p>
      <w:pPr>
        <w:pStyle w:val="Style2"/>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51" w:line="240" w:lineRule="auto"/>
        <w:ind w:left="0" w:right="0" w:firstLine="0"/>
        <w:jc w:val="center"/>
        <w:rPr>
          <w:sz w:val="11"/>
          <w:szCs w:val="11"/>
        </w:rPr>
      </w:pPr>
      <w:r>
        <w:rPr>
          <w:b/>
          <w:bCs/>
          <w:color w:val="FFFFFF"/>
          <w:spacing w:val="0"/>
          <w:w w:val="100"/>
          <w:position w:val="0"/>
          <w:sz w:val="11"/>
          <w:szCs w:val="11"/>
          <w:shd w:val="clear" w:color="auto" w:fill="auto"/>
          <w:lang w:val="ru-RU" w:eastAsia="ru-RU" w:bidi="ru-RU"/>
        </w:rPr>
        <w:t>СВЕДЕНИЯ О СЕРТИФИКАТЕ ЭП</w:t>
      </w:r>
    </w:p>
    <w:p>
      <w:pPr>
        <w:pStyle w:val="Style2"/>
        <w:keepNext w:val="0"/>
        <w:keepLines w:val="0"/>
        <w:widowControl w:val="0"/>
        <w:shd w:val="clear" w:color="auto" w:fill="auto"/>
        <w:bidi w:val="0"/>
        <w:spacing w:before="0" w:after="0" w:line="240" w:lineRule="auto"/>
        <w:ind w:left="3640" w:right="0" w:firstLine="0"/>
        <w:jc w:val="left"/>
        <w:rPr>
          <w:sz w:val="11"/>
          <w:szCs w:val="11"/>
        </w:rPr>
      </w:pPr>
      <w:r>
        <w:rPr>
          <w:rFonts w:ascii="Arial" w:eastAsia="Arial" w:hAnsi="Arial" w:cs="Arial"/>
          <w:color w:val="616161"/>
          <w:spacing w:val="0"/>
          <w:w w:val="100"/>
          <w:position w:val="0"/>
          <w:sz w:val="12"/>
          <w:szCs w:val="12"/>
          <w:shd w:val="clear" w:color="auto" w:fill="auto"/>
          <w:lang w:val="ru-RU" w:eastAsia="ru-RU" w:bidi="ru-RU"/>
        </w:rPr>
        <w:t xml:space="preserve">Кому выдан: </w:t>
      </w:r>
      <w:r>
        <w:rPr>
          <w:rFonts w:ascii="Arial" w:eastAsia="Arial" w:hAnsi="Arial" w:cs="Arial"/>
          <w:color w:val="000000"/>
          <w:spacing w:val="0"/>
          <w:w w:val="100"/>
          <w:position w:val="0"/>
          <w:sz w:val="11"/>
          <w:szCs w:val="11"/>
          <w:shd w:val="clear" w:color="auto" w:fill="auto"/>
          <w:lang w:val="ru-RU" w:eastAsia="ru-RU" w:bidi="ru-RU"/>
        </w:rPr>
        <w:t>Соловьева Анастасия Алексеевна</w:t>
      </w:r>
    </w:p>
    <w:p>
      <w:pPr>
        <w:pStyle w:val="Style2"/>
        <w:keepNext w:val="0"/>
        <w:keepLines w:val="0"/>
        <w:widowControl w:val="0"/>
        <w:shd w:val="clear" w:color="auto" w:fill="auto"/>
        <w:bidi w:val="0"/>
        <w:spacing w:before="0" w:after="0" w:line="240" w:lineRule="auto"/>
        <w:ind w:left="3640" w:right="0" w:firstLine="0"/>
        <w:jc w:val="left"/>
        <w:rPr>
          <w:sz w:val="12"/>
          <w:szCs w:val="12"/>
        </w:rPr>
      </w:pPr>
      <w:r>
        <w:rPr>
          <w:rFonts w:ascii="Arial" w:eastAsia="Arial" w:hAnsi="Arial" w:cs="Arial"/>
          <w:color w:val="414141"/>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414141"/>
          <w:spacing w:val="0"/>
          <w:w w:val="100"/>
          <w:position w:val="0"/>
          <w:sz w:val="12"/>
          <w:szCs w:val="12"/>
          <w:shd w:val="clear" w:color="auto" w:fill="auto"/>
          <w:lang w:val="ru-RU" w:eastAsia="ru-RU" w:bidi="ru-RU"/>
        </w:rPr>
        <w:t>30В9ВА8Е99АЕЗСО2О37Е5573ЕЕ'</w:t>
      </w:r>
      <w:r>
        <w:rPr>
          <w:rFonts w:ascii="Arial" w:eastAsia="Arial" w:hAnsi="Arial" w:cs="Arial"/>
          <w:color w:val="616161"/>
          <w:spacing w:val="0"/>
          <w:w w:val="100"/>
          <w:position w:val="0"/>
          <w:sz w:val="12"/>
          <w:szCs w:val="12"/>
          <w:shd w:val="clear" w:color="auto" w:fill="auto"/>
          <w:lang w:val="ru-RU" w:eastAsia="ru-RU" w:bidi="ru-RU"/>
        </w:rPr>
        <w:t>681А9</w:t>
      </w:r>
    </w:p>
    <w:p>
      <w:pPr>
        <w:pStyle w:val="Style2"/>
        <w:keepNext w:val="0"/>
        <w:keepLines w:val="0"/>
        <w:widowControl w:val="0"/>
        <w:shd w:val="clear" w:color="auto" w:fill="auto"/>
        <w:bidi w:val="0"/>
        <w:spacing w:before="0" w:after="500" w:line="240" w:lineRule="auto"/>
        <w:ind w:left="3640" w:right="0" w:firstLine="0"/>
        <w:jc w:val="left"/>
        <w:rPr>
          <w:sz w:val="12"/>
          <w:szCs w:val="12"/>
        </w:rPr>
      </w:pPr>
      <w:r>
        <w:rPr>
          <w:rFonts w:ascii="Arial" w:eastAsia="Arial" w:hAnsi="Arial" w:cs="Arial"/>
          <w:color w:val="616161"/>
          <w:spacing w:val="0"/>
          <w:w w:val="100"/>
          <w:position w:val="0"/>
          <w:sz w:val="12"/>
          <w:szCs w:val="12"/>
          <w:shd w:val="clear" w:color="auto" w:fill="auto"/>
          <w:lang w:val="ru-RU" w:eastAsia="ru-RU" w:bidi="ru-RU"/>
        </w:rPr>
        <w:t xml:space="preserve">Действителен </w:t>
      </w:r>
      <w:r>
        <w:rPr>
          <w:rFonts w:ascii="Arial" w:eastAsia="Arial" w:hAnsi="Arial" w:cs="Arial"/>
          <w:color w:val="000000"/>
          <w:spacing w:val="0"/>
          <w:w w:val="100"/>
          <w:position w:val="0"/>
          <w:sz w:val="12"/>
          <w:szCs w:val="12"/>
          <w:shd w:val="clear" w:color="auto" w:fill="auto"/>
          <w:lang w:val="ru-RU" w:eastAsia="ru-RU" w:bidi="ru-RU"/>
        </w:rPr>
        <w:t xml:space="preserve">с </w:t>
      </w:r>
      <w:r>
        <w:rPr>
          <w:rFonts w:ascii="Arial" w:eastAsia="Arial" w:hAnsi="Arial" w:cs="Arial"/>
          <w:color w:val="414141"/>
          <w:spacing w:val="0"/>
          <w:w w:val="100"/>
          <w:position w:val="0"/>
          <w:sz w:val="12"/>
          <w:szCs w:val="12"/>
          <w:shd w:val="clear" w:color="auto" w:fill="auto"/>
          <w:lang w:val="ru-RU" w:eastAsia="ru-RU" w:bidi="ru-RU"/>
        </w:rPr>
        <w:t xml:space="preserve">22.04.2022 </w:t>
      </w:r>
      <w:r>
        <w:rPr>
          <w:rFonts w:ascii="Arial" w:eastAsia="Arial" w:hAnsi="Arial" w:cs="Arial"/>
          <w:color w:val="838383"/>
          <w:spacing w:val="0"/>
          <w:w w:val="100"/>
          <w:position w:val="0"/>
          <w:sz w:val="12"/>
          <w:szCs w:val="12"/>
          <w:shd w:val="clear" w:color="auto" w:fill="auto"/>
          <w:lang w:val="ru-RU" w:eastAsia="ru-RU" w:bidi="ru-RU"/>
        </w:rPr>
        <w:t xml:space="preserve">по </w:t>
      </w:r>
      <w:r>
        <w:rPr>
          <w:rFonts w:ascii="Arial" w:eastAsia="Arial" w:hAnsi="Arial" w:cs="Arial"/>
          <w:color w:val="616161"/>
          <w:spacing w:val="0"/>
          <w:w w:val="100"/>
          <w:position w:val="0"/>
          <w:sz w:val="12"/>
          <w:szCs w:val="12"/>
          <w:shd w:val="clear" w:color="auto" w:fill="auto"/>
          <w:lang w:val="ru-RU" w:eastAsia="ru-RU" w:bidi="ru-RU"/>
        </w:rPr>
        <w:t>16.07.2023</w:t>
      </w:r>
    </w:p>
    <w:p>
      <w:pPr>
        <w:pStyle w:val="Style14"/>
        <w:keepNext w:val="0"/>
        <w:keepLines w:val="0"/>
        <w:widowControl w:val="0"/>
        <w:shd w:val="clear" w:color="auto" w:fill="auto"/>
        <w:bidi w:val="0"/>
        <w:spacing w:before="0" w:after="620" w:line="240" w:lineRule="auto"/>
        <w:ind w:left="0" w:right="0" w:firstLine="0"/>
        <w:jc w:val="right"/>
      </w:pPr>
      <w:r>
        <w:drawing>
          <wp:anchor distT="0" distB="0" distL="114300" distR="1903730" simplePos="0" relativeHeight="125829380" behindDoc="0" locked="0" layoutInCell="1" allowOverlap="1">
            <wp:simplePos x="0" y="0"/>
            <wp:positionH relativeFrom="page">
              <wp:posOffset>2987675</wp:posOffset>
            </wp:positionH>
            <wp:positionV relativeFrom="paragraph">
              <wp:posOffset>50800</wp:posOffset>
            </wp:positionV>
            <wp:extent cx="365760" cy="548640"/>
            <wp:wrapSquare wrapText="right"/>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2"/>
                    <a:stretch/>
                  </pic:blipFill>
                  <pic:spPr>
                    <a:xfrm>
                      <a:ext cx="365760" cy="54864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3463290</wp:posOffset>
                </wp:positionH>
                <wp:positionV relativeFrom="paragraph">
                  <wp:posOffset>462280</wp:posOffset>
                </wp:positionV>
                <wp:extent cx="1280160" cy="100330"/>
                <wp:wrapNone/>
                <wp:docPr id="15" name="Shape 15"/>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3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EBEBEB"/>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1" type="#_x0000_t202" style="position:absolute;margin-left:272.69999999999999pt;margin-top:36.399999999999999pt;width:100.8pt;height:7.9000000000000004pt;z-index:251657733;mso-wrap-distance-left:0;mso-wrap-distance-right:0;mso-position-horizontal-relative:page" filled="f" stroked="f">
                <v:textbox inset="0,0,0,0">
                  <w:txbxContent>
                    <w:p>
                      <w:pPr>
                        <w:pStyle w:val="Style3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EBEBEB"/>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3417570</wp:posOffset>
                </wp:positionH>
                <wp:positionV relativeFrom="paragraph">
                  <wp:posOffset>151130</wp:posOffset>
                </wp:positionV>
                <wp:extent cx="1725295" cy="255905"/>
                <wp:wrapNone/>
                <wp:docPr id="17" name="Shape 1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3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69.10000000000002pt;margin-top:11.9pt;width:135.84999999999999pt;height:20.150000000000002pt;z-index:251657735;mso-wrap-distance-left:0;mso-wrap-distance-right:0;mso-position-horizontal-relative:page" filled="f" stroked="f">
                <v:textbox inset="0,0,0,0">
                  <w:txbxContent>
                    <w:p>
                      <w:pPr>
                        <w:pStyle w:val="Style3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К.В. Носова</w:t>
      </w:r>
    </w:p>
    <w:p>
      <w:pPr>
        <w:pStyle w:val="Style2"/>
        <w:keepNext w:val="0"/>
        <w:keepLines w:val="0"/>
        <w:widowControl w:val="0"/>
        <w:shd w:val="clear" w:color="auto" w:fill="auto"/>
        <w:bidi w:val="0"/>
        <w:spacing w:before="0" w:after="0" w:line="240" w:lineRule="auto"/>
        <w:ind w:left="3640" w:right="0" w:firstLine="0"/>
        <w:jc w:val="left"/>
        <w:rPr>
          <w:sz w:val="11"/>
          <w:szCs w:val="11"/>
        </w:rPr>
      </w:pPr>
      <w:r>
        <w:rPr>
          <w:rFonts w:ascii="Arial" w:eastAsia="Arial" w:hAnsi="Arial" w:cs="Arial"/>
          <w:color w:val="616161"/>
          <w:spacing w:val="0"/>
          <w:w w:val="100"/>
          <w:position w:val="0"/>
          <w:sz w:val="12"/>
          <w:szCs w:val="12"/>
          <w:shd w:val="clear" w:color="auto" w:fill="auto"/>
          <w:lang w:val="ru-RU" w:eastAsia="ru-RU" w:bidi="ru-RU"/>
        </w:rPr>
        <w:t xml:space="preserve">Кому выдан: </w:t>
      </w:r>
      <w:r>
        <w:rPr>
          <w:rFonts w:ascii="Arial" w:eastAsia="Arial" w:hAnsi="Arial" w:cs="Arial"/>
          <w:color w:val="000000"/>
          <w:spacing w:val="0"/>
          <w:w w:val="100"/>
          <w:position w:val="0"/>
          <w:sz w:val="11"/>
          <w:szCs w:val="11"/>
          <w:shd w:val="clear" w:color="auto" w:fill="auto"/>
          <w:lang w:val="ru-RU" w:eastAsia="ru-RU" w:bidi="ru-RU"/>
        </w:rPr>
        <w:t>Носова Ксения Владимировна</w:t>
      </w:r>
    </w:p>
    <w:p>
      <w:pPr>
        <w:pStyle w:val="Style2"/>
        <w:keepNext w:val="0"/>
        <w:keepLines w:val="0"/>
        <w:widowControl w:val="0"/>
        <w:shd w:val="clear" w:color="auto" w:fill="auto"/>
        <w:bidi w:val="0"/>
        <w:spacing w:before="0" w:after="0" w:line="240" w:lineRule="auto"/>
        <w:ind w:left="3640" w:right="0" w:firstLine="0"/>
        <w:jc w:val="left"/>
        <w:rPr>
          <w:sz w:val="12"/>
          <w:szCs w:val="12"/>
        </w:rPr>
      </w:pPr>
      <w:r>
        <w:rPr>
          <w:rFonts w:ascii="Arial" w:eastAsia="Arial" w:hAnsi="Arial" w:cs="Arial"/>
          <w:color w:val="282828"/>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282828"/>
          <w:spacing w:val="0"/>
          <w:w w:val="100"/>
          <w:position w:val="0"/>
          <w:sz w:val="12"/>
          <w:szCs w:val="12"/>
          <w:shd w:val="clear" w:color="auto" w:fill="auto"/>
          <w:lang w:val="ru-RU" w:eastAsia="ru-RU" w:bidi="ru-RU"/>
        </w:rPr>
        <w:t>3260В524Е8А1</w:t>
      </w:r>
      <w:r>
        <w:rPr>
          <w:rFonts w:ascii="Arial" w:eastAsia="Arial" w:hAnsi="Arial" w:cs="Arial"/>
          <w:color w:val="616161"/>
          <w:spacing w:val="0"/>
          <w:w w:val="100"/>
          <w:position w:val="0"/>
          <w:sz w:val="12"/>
          <w:szCs w:val="12"/>
          <w:shd w:val="clear" w:color="auto" w:fill="auto"/>
          <w:lang w:val="ru-RU" w:eastAsia="ru-RU" w:bidi="ru-RU"/>
        </w:rPr>
        <w:t>АС876730ВСА9С0А26ВВА</w:t>
      </w:r>
    </w:p>
    <w:p>
      <w:pPr>
        <w:pStyle w:val="Style2"/>
        <w:keepNext w:val="0"/>
        <w:keepLines w:val="0"/>
        <w:widowControl w:val="0"/>
        <w:shd w:val="clear" w:color="auto" w:fill="auto"/>
        <w:bidi w:val="0"/>
        <w:spacing w:before="0" w:after="3900" w:line="240" w:lineRule="auto"/>
        <w:ind w:left="3640" w:right="0" w:firstLine="0"/>
        <w:jc w:val="left"/>
        <w:rPr>
          <w:sz w:val="12"/>
          <w:szCs w:val="12"/>
        </w:rPr>
      </w:pPr>
      <w:r>
        <w:rPr>
          <w:rFonts w:ascii="Arial" w:eastAsia="Arial" w:hAnsi="Arial" w:cs="Arial"/>
          <w:color w:val="616161"/>
          <w:spacing w:val="0"/>
          <w:w w:val="100"/>
          <w:position w:val="0"/>
          <w:sz w:val="12"/>
          <w:szCs w:val="12"/>
          <w:shd w:val="clear" w:color="auto" w:fill="auto"/>
          <w:lang w:val="ru-RU" w:eastAsia="ru-RU" w:bidi="ru-RU"/>
        </w:rPr>
        <w:t xml:space="preserve">Действителен </w:t>
      </w:r>
      <w:r>
        <w:rPr>
          <w:rFonts w:ascii="Arial" w:eastAsia="Arial" w:hAnsi="Arial" w:cs="Arial"/>
          <w:color w:val="000000"/>
          <w:spacing w:val="0"/>
          <w:w w:val="100"/>
          <w:position w:val="0"/>
          <w:sz w:val="12"/>
          <w:szCs w:val="12"/>
          <w:shd w:val="clear" w:color="auto" w:fill="auto"/>
          <w:lang w:val="ru-RU" w:eastAsia="ru-RU" w:bidi="ru-RU"/>
        </w:rPr>
        <w:t xml:space="preserve">с </w:t>
      </w:r>
      <w:r>
        <w:rPr>
          <w:rFonts w:ascii="Arial" w:eastAsia="Arial" w:hAnsi="Arial" w:cs="Arial"/>
          <w:color w:val="616161"/>
          <w:spacing w:val="0"/>
          <w:w w:val="100"/>
          <w:position w:val="0"/>
          <w:sz w:val="12"/>
          <w:szCs w:val="12"/>
          <w:shd w:val="clear" w:color="auto" w:fill="auto"/>
          <w:lang w:val="ru-RU" w:eastAsia="ru-RU" w:bidi="ru-RU"/>
        </w:rPr>
        <w:t>11.10.2022 по 04.01.2024</w:t>
      </w:r>
    </w:p>
    <w:p>
      <w:pPr>
        <w:pStyle w:val="Style27"/>
        <w:keepNext w:val="0"/>
        <w:keepLines w:val="0"/>
        <w:widowControl w:val="0"/>
        <w:shd w:val="clear" w:color="auto" w:fill="auto"/>
        <w:bidi w:val="0"/>
        <w:spacing w:before="0" w:after="80" w:line="240" w:lineRule="auto"/>
        <w:ind w:left="0" w:right="0" w:firstLine="0"/>
        <w:jc w:val="left"/>
      </w:pPr>
      <w:r>
        <w:rPr>
          <w:i w:val="0"/>
          <w:iCs w:val="0"/>
          <w:color w:val="000000"/>
          <w:spacing w:val="0"/>
          <w:w w:val="100"/>
          <w:position w:val="0"/>
          <w:shd w:val="clear" w:color="auto" w:fill="auto"/>
          <w:lang w:val="ru-RU" w:eastAsia="ru-RU" w:bidi="ru-RU"/>
        </w:rPr>
        <w:t>Исп.Носова К.В. тел.вн. 092-110</w:t>
      </w:r>
    </w:p>
    <w:sectPr>
      <w:footerReference w:type="default" r:id="rId14"/>
      <w:footnotePr>
        <w:pos w:val="pageBottom"/>
        <w:numFmt w:val="decimal"/>
        <w:numRestart w:val="continuous"/>
      </w:footnotePr>
      <w:pgSz w:w="11900" w:h="16840"/>
      <w:pgMar w:top="1089" w:right="535" w:bottom="1146" w:left="1103" w:header="661"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720090</wp:posOffset>
              </wp:positionH>
              <wp:positionV relativeFrom="page">
                <wp:posOffset>10029190</wp:posOffset>
              </wp:positionV>
              <wp:extent cx="560705" cy="100330"/>
              <wp:wrapNone/>
              <wp:docPr id="1" name="Shape 1"/>
              <a:graphic xmlns:a="http://schemas.openxmlformats.org/drawingml/2006/main">
                <a:graphicData uri="http://schemas.microsoft.com/office/word/2010/wordprocessingShape">
                  <wps:wsp>
                    <wps:cNvSpPr txBox="1"/>
                    <wps:spPr>
                      <a:xfrm>
                        <a:ext cx="560705"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2023-381</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700000000000003pt;margin-top:789.70000000000005pt;width:44.1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560705" cy="100330"/>
              <wp:wrapNone/>
              <wp:docPr id="3" name="Shape 3"/>
              <a:graphic xmlns:a="http://schemas.openxmlformats.org/drawingml/2006/main">
                <a:graphicData uri="http://schemas.microsoft.com/office/word/2010/wordprocessingShape">
                  <wps:wsp>
                    <wps:cNvSpPr txBox="1"/>
                    <wps:spPr>
                      <a:xfrm>
                        <a:ext cx="560705"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2023-381</w:t>
                          </w:r>
                        </w:p>
                      </w:txbxContent>
                    </wps:txbx>
                    <wps:bodyPr wrap="none" lIns="0" tIns="0" rIns="0" bIns="0">
                      <a:spAutoFit/>
                    </wps:bodyPr>
                  </wps:wsp>
                </a:graphicData>
              </a:graphic>
            </wp:anchor>
          </w:drawing>
        </mc:Choice>
        <mc:Fallback>
          <w:pict>
            <v:shape id="_x0000_s1029" type="#_x0000_t202" style="position:absolute;margin-left:57.pt;margin-top:776.20000000000005pt;width:44.1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2023-381</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720090</wp:posOffset>
              </wp:positionH>
              <wp:positionV relativeFrom="page">
                <wp:posOffset>10029190</wp:posOffset>
              </wp:positionV>
              <wp:extent cx="560705" cy="100330"/>
              <wp:wrapNone/>
              <wp:docPr id="19" name="Shape 19"/>
              <a:graphic xmlns:a="http://schemas.openxmlformats.org/drawingml/2006/main">
                <a:graphicData uri="http://schemas.microsoft.com/office/word/2010/wordprocessingShape">
                  <wps:wsp>
                    <wps:cNvSpPr txBox="1"/>
                    <wps:spPr>
                      <a:xfrm>
                        <a:ext cx="560705"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2023-381</w:t>
                          </w:r>
                        </w:p>
                      </w:txbxContent>
                    </wps:txbx>
                    <wps:bodyPr wrap="none" lIns="0" tIns="0" rIns="0" bIns="0">
                      <a:spAutoFit/>
                    </wps:bodyPr>
                  </wps:wsp>
                </a:graphicData>
              </a:graphic>
            </wp:anchor>
          </w:drawing>
        </mc:Choice>
        <mc:Fallback>
          <w:pict>
            <v:shape id="_x0000_s1045" type="#_x0000_t202" style="position:absolute;margin-left:56.700000000000003pt;margin-top:789.70000000000005pt;width:44.14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4"/>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Другое_"/>
    <w:basedOn w:val="DefaultParagraphFont"/>
    <w:link w:val="Style2"/>
    <w:rPr>
      <w:rFonts w:ascii="Times New Roman" w:eastAsia="Times New Roman" w:hAnsi="Times New Roman" w:cs="Times New Roman"/>
      <w:b w:val="0"/>
      <w:bCs w:val="0"/>
      <w:i w:val="0"/>
      <w:iCs w:val="0"/>
      <w:smallCaps w:val="0"/>
      <w:strike w:val="0"/>
      <w:sz w:val="28"/>
      <w:szCs w:val="28"/>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15">
    <w:name w:val="Основной текст_"/>
    <w:basedOn w:val="DefaultParagraphFont"/>
    <w:link w:val="Style14"/>
    <w:rPr>
      <w:rFonts w:ascii="Times New Roman" w:eastAsia="Times New Roman" w:hAnsi="Times New Roman" w:cs="Times New Roman"/>
      <w:b w:val="0"/>
      <w:bCs w:val="0"/>
      <w:i w:val="0"/>
      <w:iCs w:val="0"/>
      <w:smallCaps w:val="0"/>
      <w:strike w:val="0"/>
      <w:sz w:val="28"/>
      <w:szCs w:val="28"/>
      <w:u w:val="none"/>
    </w:rPr>
  </w:style>
  <w:style w:type="character" w:customStyle="1" w:styleId="CharStyle23">
    <w:name w:val="Заголовок №1_"/>
    <w:basedOn w:val="DefaultParagraphFont"/>
    <w:link w:val="Style22"/>
    <w:rPr>
      <w:rFonts w:ascii="Times New Roman" w:eastAsia="Times New Roman" w:hAnsi="Times New Roman" w:cs="Times New Roman"/>
      <w:b w:val="0"/>
      <w:bCs w:val="0"/>
      <w:i w:val="0"/>
      <w:iCs w:val="0"/>
      <w:smallCaps w:val="0"/>
      <w:strike w:val="0"/>
      <w:sz w:val="28"/>
      <w:szCs w:val="28"/>
      <w:u w:val="none"/>
    </w:rPr>
  </w:style>
  <w:style w:type="character" w:customStyle="1" w:styleId="CharStyle28">
    <w:name w:val="Основной текст (2)_"/>
    <w:basedOn w:val="DefaultParagraphFont"/>
    <w:link w:val="Style27"/>
    <w:rPr>
      <w:rFonts w:ascii="Times New Roman" w:eastAsia="Times New Roman" w:hAnsi="Times New Roman" w:cs="Times New Roman"/>
      <w:b w:val="0"/>
      <w:bCs w:val="0"/>
      <w:i/>
      <w:iCs/>
      <w:smallCaps w:val="0"/>
      <w:strike w:val="0"/>
      <w:sz w:val="22"/>
      <w:szCs w:val="22"/>
      <w:u w:val="none"/>
    </w:rPr>
  </w:style>
  <w:style w:type="character" w:customStyle="1" w:styleId="CharStyle35">
    <w:name w:val="Подпись к картинке_"/>
    <w:basedOn w:val="DefaultParagraphFont"/>
    <w:link w:val="Style34"/>
    <w:rPr>
      <w:rFonts w:ascii="Times New Roman" w:eastAsia="Times New Roman" w:hAnsi="Times New Roman" w:cs="Times New Roman"/>
      <w:b w:val="0"/>
      <w:bCs w:val="0"/>
      <w:i w:val="0"/>
      <w:iCs w:val="0"/>
      <w:smallCaps w:val="0"/>
      <w:strike w:val="0"/>
      <w:color w:val="282828"/>
      <w:sz w:val="12"/>
      <w:szCs w:val="12"/>
      <w:u w:val="none"/>
    </w:rPr>
  </w:style>
  <w:style w:type="paragraph" w:customStyle="1" w:styleId="Style2">
    <w:name w:val="Другое"/>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4">
    <w:name w:val="Основной текст"/>
    <w:basedOn w:val="Normal"/>
    <w:link w:val="CharStyle15"/>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2">
    <w:name w:val="Заголовок №1"/>
    <w:basedOn w:val="Normal"/>
    <w:link w:val="CharStyle23"/>
    <w:pPr>
      <w:widowControl w:val="0"/>
      <w:shd w:val="clear" w:color="auto" w:fill="auto"/>
      <w:spacing w:line="276" w:lineRule="auto"/>
      <w:jc w:val="center"/>
      <w:outlineLvl w:val="0"/>
    </w:pPr>
    <w:rPr>
      <w:rFonts w:ascii="Times New Roman" w:eastAsia="Times New Roman" w:hAnsi="Times New Roman" w:cs="Times New Roman"/>
      <w:b w:val="0"/>
      <w:bCs w:val="0"/>
      <w:i w:val="0"/>
      <w:iCs w:val="0"/>
      <w:smallCaps w:val="0"/>
      <w:strike w:val="0"/>
      <w:sz w:val="28"/>
      <w:szCs w:val="28"/>
      <w:u w:val="none"/>
    </w:rPr>
  </w:style>
  <w:style w:type="paragraph" w:customStyle="1" w:styleId="Style27">
    <w:name w:val="Основной текст (2)"/>
    <w:basedOn w:val="Normal"/>
    <w:link w:val="CharStyle28"/>
    <w:pPr>
      <w:widowControl w:val="0"/>
      <w:shd w:val="clear" w:color="auto" w:fill="auto"/>
      <w:ind w:firstLine="740"/>
    </w:pPr>
    <w:rPr>
      <w:rFonts w:ascii="Times New Roman" w:eastAsia="Times New Roman" w:hAnsi="Times New Roman" w:cs="Times New Roman"/>
      <w:b w:val="0"/>
      <w:bCs w:val="0"/>
      <w:i/>
      <w:iCs/>
      <w:smallCaps w:val="0"/>
      <w:strike w:val="0"/>
      <w:sz w:val="22"/>
      <w:szCs w:val="22"/>
      <w:u w:val="none"/>
    </w:rPr>
  </w:style>
  <w:style w:type="paragraph" w:customStyle="1" w:styleId="Style34">
    <w:name w:val="Подпись к картинке"/>
    <w:basedOn w:val="Normal"/>
    <w:link w:val="CharStyle35"/>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82828"/>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image" Target="media/image1.jpeg"/><Relationship Id="rId9" Type="http://schemas.openxmlformats.org/officeDocument/2006/relationships/image" Target="media/image1.jpeg" TargetMode="External"/><Relationship Id="rId10" Type="http://schemas.openxmlformats.org/officeDocument/2006/relationships/image" Target="media/image2.jpeg"/><Relationship Id="rId11" Type="http://schemas.openxmlformats.org/officeDocument/2006/relationships/image" Target="media/image2.jpeg" TargetMode="External"/><Relationship Id="rId12" Type="http://schemas.openxmlformats.org/officeDocument/2006/relationships/image" Target="media/image3.jpeg"/><Relationship Id="rId13" Type="http://schemas.openxmlformats.org/officeDocument/2006/relationships/image" Target="media/image3.jpeg" TargetMode="External"/><Relationship Id="rId14" Type="http://schemas.openxmlformats.org/officeDocument/2006/relationships/footer" Target="footer4.xml"/></Relationships>
</file>