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1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1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ИК/2582/2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color w:val="4460A1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 070/06/106 409/2023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ИСПОЛНИТЕЛЬНО</w:t>
        <w:softHyphen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РАСПОРЯДИТЕЛЬНЫЙ ОРГАН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ОБРАЗОВАНИЯ МОЛЧАНОВСКОГО СЕЛЬСКОГО ПОСЕЛЕНИЯ - АДМИНИСТРАЦИЯ МОЛЧАНОВСКОГО СЕЛЬСКОГО ПОСЕЛЕНИЯ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636330, Томская обл, Молчановский р- н, Молчаново с, УЛ. ДИМИТРОВА, Д.51/-, -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т1-то1сЪ@1от зк.до^ги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18" w:bottom="1217" w:left="1140" w:header="0" w:footer="3" w:gutter="0"/>
          <w:pgNumType w:start="1"/>
          <w:cols w:num="2" w:space="720" w:equalWidth="0">
            <w:col w:w="4195" w:space="1070"/>
            <w:col w:w="487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ко@г1з-1епдег.ги</w:t>
      </w:r>
    </w:p>
    <w:p>
      <w:pPr>
        <w:widowControl w:val="0"/>
        <w:spacing w:line="12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"Репутация права" 143909, Московская область,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Балашиха, ул. Трубецкая, д. 52Г 500Ш9833@тш1.ги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№070/06/106-409/2023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6557645</wp:posOffset>
                </wp:positionH>
                <wp:positionV relativeFrom="paragraph">
                  <wp:posOffset>12700</wp:posOffset>
                </wp:positionV>
                <wp:extent cx="63373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6.35000000000002pt;margin-top:1.pt;width:49.899999999999999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Камалдиновой И.М.,</w:t>
        <w:tab/>
        <w:t>- начальника отдела контроля монополистической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 деятельности;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568" w:val="left"/>
        </w:tabs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Крыловой К.С.,</w:t>
        <w:tab/>
        <w:t>- специалиста 1 разряда отдела контроля монополистической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деятельности;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6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Лукьяненка К.К.,</w:t>
        <w:tab/>
        <w:t>- специалиста-эксперта отдела контроля монополистической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«Репутация права» (далее - Заявитель) на действия Исполнительно-распорядительного органа муниципального образования Молчановского сельского поселения — Администрации Молчановского района (далее - Заказчик) при осуществлении закупки в форме электронного аукциона «Ремонт автомобильной дороги по адресу: Томская область, Молчановский район, с. Молчаново, ул. Полевая (от перекрестка с ул. Димитрова до жилого дома № 17)» (извещение № 0165300004123000002) (далее - аукцион), с участием посредством ВКС представителя Заказчика Галузо В.И. (доверенность № 687 от 18.04.2023), в отсутствие представителей Заявителя, о дате и месте рассмотрения жалобы уведомленных надлежащим образом,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Томское УФАС России обратился Заявитель с жалобой, поданной в срок и соответствующей статье 105 Закона 44-ФЗ на действия Заказчика при осуществлении закупки в форме электронного аукциона «Ремонт автомобильной дороги по адресу: Томская область, Молчановский район, с. Молчаново, ул. Полевая (от перекрестка с ул. Димитрова до жилого дома № 17)» (извещение № 0165300004123000002),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указывает, что в извещении о проведении закупки указано, что не предусмотрена возможность одностороннего отказа от исполнения контракта, в то время как проект контракта предусматривает такую возможность.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в письменных пояснениях указывает, что указанная ошибка является технической.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обоснованной, выдать Заказчику предписание о внесении изменений в извещение по основаниям, изложенным в жалобе.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в электронной форме № 0165300004123000002 размещено на Официальном сайте единой информационной системы в сфере закупок в информационно-телекоммуникационной сети Интернет (далее - Официальный сайт, ЕИС) 14.04.2023.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6 751 659,31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«Ремонт автомобильной дороги по адресу: Томская область, Молчановский район, с. Молчаново, ул. Полевая (от перекрестка с ул. Димитрова до жилого дома № 17)».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не заключен.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на участие в аукционе подано 4 заявки.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3 статьи 7 Закона о контрактной системе, 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5 части 2 статьи 42 Закона о контрактной системе, извещение об осуществлении закупки, если иное не предусмотрено настоящим Федеральным законом, должно содержать следующие электронные документы проект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10.2 электронного документа «контракт» предусмотрено, что расторжение Контракта допускается по соглашению Сторон, по решению суда, а также в случае одностороннего отказа Стороны от исполнения Контракта в соответствии с гражданским законодательством.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Томского УФАС России установлено, что электронная версия извещения № 0165300004123000002 содержит сведения об отсутствии возможности расторжения контракта в случае одностороннего отказа от исполнения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установление Заказчиком требований о расторжении контракта в случае одностороннего отказа от исполнения контракта и неустановление указанных требований в электронной версии извещения является размещением недостоверной информации, то есть такой, которая может ввести в заблуждение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нарушил требования части 3 статьи 7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обоснована.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тем, что указанное нарушение не повлияло на результат определения поставщика, а также в связи с отменой Заказчиком закупки, предписание выдано не будет.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вышеизложенное, и руководствуясь статьей 14, статьей 42, статьей 49, статьей 99, статьей 105, статьей 106 Закона 44-ФЗ, Комиссия Томского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ООО «Репутация права» (далее - Заявитель) на действия Исполнительно-распорядительного органа муниципального образования Молчановского сельского поселения — Администрации Молчановского района (далее - Заказчик) при осуществлении закупки в форме электронного аукциона «Ремонт автомобильной дороги по адресу: Томская область, Молчановский район, с. Молчаново, ул. Полевая (от перекрестка с ул. Димитрова до жилого дома № 17) » (извещение № 0165300004123000002) 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установлено нарушение части 3 статьи 7 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69" w:val="left"/>
        </w:tabs>
        <w:bidi w:val="0"/>
        <w:spacing w:before="0" w:after="4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  <w:r>
        <w:br w:type="page"/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  <w:bookmarkEnd w:id="6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481" w:bottom="1217" w:left="104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59410" distL="0" distR="0" simplePos="0" relativeHeight="125829380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304800</wp:posOffset>
                </wp:positionV>
                <wp:extent cx="1828800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800000000000004pt;margin-top:24.pt;width:144.pt;height:19.449999999999999pt;z-index:-125829373;mso-wrap-distance-left:0;mso-wrap-distance-top:24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825" distB="0" distL="0" distR="1789430" simplePos="0" relativeHeight="125829382" behindDoc="0" locked="0" layoutInCell="1" allowOverlap="1">
            <wp:simplePos x="0" y="0"/>
            <wp:positionH relativeFrom="page">
              <wp:posOffset>2925445</wp:posOffset>
            </wp:positionH>
            <wp:positionV relativeFrom="paragraph">
              <wp:posOffset>377825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3385820</wp:posOffset>
                </wp:positionH>
                <wp:positionV relativeFrom="paragraph">
                  <wp:posOffset>777240</wp:posOffset>
                </wp:positionV>
                <wp:extent cx="128333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6.60000000000002pt;margin-top:61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3340100</wp:posOffset>
                </wp:positionH>
                <wp:positionV relativeFrom="paragraph">
                  <wp:posOffset>466090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3.pt;margin-top:36.70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4990" distB="136525" distL="0" distR="0" simplePos="0" relativeHeight="125829383" behindDoc="0" locked="0" layoutInCell="1" allowOverlap="1">
                <wp:simplePos x="0" y="0"/>
                <wp:positionH relativeFrom="page">
                  <wp:posOffset>5339715</wp:posOffset>
                </wp:positionH>
                <wp:positionV relativeFrom="paragraph">
                  <wp:posOffset>554990</wp:posOffset>
                </wp:positionV>
                <wp:extent cx="1463040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30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И.М. Камалдинова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20.44999999999999pt;margin-top:43.700000000000003pt;width:115.2pt;height:17.300000000000001pt;z-index:-125829370;mso-wrap-distance-left:0;mso-wrap-distance-top:43.700000000000003pt;mso-wrap-distance-right:0;mso-wrap-distance-bottom:10.7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И.М. Камалдинова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52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Камалдинова Ильмира Маратовна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2ЕА08ВВЕЕСА91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Е565771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06Е601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ВА9ВО8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10.10.2022 </w:t>
      </w:r>
      <w:r>
        <w:rPr>
          <w:rFonts w:ascii="Arial" w:eastAsia="Arial" w:hAnsi="Arial" w:cs="Arial"/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12.01.2024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1078" w:bottom="154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219075" distL="0" distR="0" simplePos="0" relativeHeight="125829385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292100</wp:posOffset>
                </wp:positionV>
                <wp:extent cx="134112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800000000000004pt;margin-top:23.pt;width:105.60000000000001pt;height:19.699999999999999pt;z-index:-125829368;mso-wrap-distance-left:0;mso-wrap-distance-top:23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5125" distB="0" distL="0" distR="1789430" simplePos="0" relativeHeight="125829387" behindDoc="0" locked="0" layoutInCell="1" allowOverlap="1">
            <wp:simplePos x="0" y="0"/>
            <wp:positionH relativeFrom="page">
              <wp:posOffset>2928620</wp:posOffset>
            </wp:positionH>
            <wp:positionV relativeFrom="paragraph">
              <wp:posOffset>365125</wp:posOffset>
            </wp:positionV>
            <wp:extent cx="347345" cy="39624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3340100</wp:posOffset>
                </wp:positionH>
                <wp:positionV relativeFrom="paragraph">
                  <wp:posOffset>453390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3.pt;margin-top:35.700000000000003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219075" distL="0" distR="0" simplePos="0" relativeHeight="125829388" behindDoc="0" locked="0" layoutInCell="1" allowOverlap="1">
                <wp:simplePos x="0" y="0"/>
                <wp:positionH relativeFrom="page">
                  <wp:posOffset>5339715</wp:posOffset>
                </wp:positionH>
                <wp:positionV relativeFrom="paragraph">
                  <wp:posOffset>292100</wp:posOffset>
                </wp:positionV>
                <wp:extent cx="107315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К.С. Крылова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20.44999999999999pt;margin-top:23.pt;width:84.5pt;height:19.699999999999999pt;z-index:-125829365;mso-wrap-distance-left:0;mso-wrap-distance-top:23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К.С. Крылова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24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2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2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241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Е404С2442Е14ВАЕ6А5С896О85СС6В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352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25.01.2023 по 19.04.2024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350" w:line="240" w:lineRule="auto"/>
        <w:ind w:left="0" w:right="0" w:firstLine="280"/>
        <w:jc w:val="left"/>
      </w:pPr>
      <w:r>
        <w:drawing>
          <wp:anchor distT="0" distB="0" distL="114300" distR="1921510" simplePos="0" relativeHeight="125829390" behindDoc="0" locked="0" layoutInCell="1" allowOverlap="1">
            <wp:simplePos x="0" y="0"/>
            <wp:positionH relativeFrom="page">
              <wp:posOffset>2947035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3340100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3.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К.К. Лукьяненок</w:t>
      </w:r>
      <w:bookmarkEnd w:id="10"/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24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52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Лукьяненок Климентий Константинович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00АА683Е22890ЕАО641ВВВВ72249908301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20" w:line="266" w:lineRule="auto"/>
        <w:ind w:left="352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B3B3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03.02.2023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28.04.2024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Исп.Лукьяненок К.К.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тел.8(3822) 516-603, вн.113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1078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2023-3320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2023-3320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2023-3320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2023-3320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4">
    <w:name w:val="Заголовок №3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3">
    <w:name w:val="Заголовок №3"/>
    <w:basedOn w:val="Normal"/>
    <w:link w:val="CharStyle24"/>
    <w:pPr>
      <w:widowControl w:val="0"/>
      <w:shd w:val="clear" w:color="auto" w:fill="auto"/>
      <w:spacing w:after="140"/>
      <w:ind w:firstLine="50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