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3599180</wp:posOffset>
            </wp:positionH>
            <wp:positionV relativeFrom="margin">
              <wp:posOffset>0</wp:posOffset>
            </wp:positionV>
            <wp:extent cx="762000" cy="8293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2000" cy="8293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34" w:right="510" w:bottom="795" w:left="81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8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br/>
      </w:r>
      <w:r>
        <w:rPr>
          <w:rStyle w:val="CharStyle3"/>
        </w:rPr>
        <w:t>по жалобе № 066/06/106-1457/2023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6482715</wp:posOffset>
                </wp:positionH>
                <wp:positionV relativeFrom="paragraph">
                  <wp:posOffset>12700</wp:posOffset>
                </wp:positionV>
                <wp:extent cx="749935" cy="1587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27.04.2023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0.44999999999999pt;margin-top:1.pt;width:59.050000000000004pt;height:1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27.04.2023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12-30,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Администрации городского округа Верхотурский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ООО «Репутация права», уведомленного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0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«Репутация права» (вх. №</w:t>
        <w:tab/>
        <w:t>9021-ЭП/23 от 25.04.2023 г.) о нарушении заказчиком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 Администрации городского округа Верхотурский при осуществлении процедуры электронного аукциона на ремонт автомобильной дороги общего пользования местного значения по ул. Комсомольская (извещение № 0362300004023000011),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7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«Репутация права» (вх. №</w:t>
        <w:tab/>
        <w:t>9021-ЭП/23 от 25.04.2023 г.) о нарушении заказчиком в лице Администрации городского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округа Верхотурский при осуществлении процедуры электронного аукциона на ремонт автомобильной дороги общего пользования местного значения по ул. Комсомольская (извещение № 0362300004023000011), Закона о контрактной системе, соответствующая требованиям ст.105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заказчиком в нарушение требований законодательства о контрактной системе в извещении электронного аукциона установлены противоречивые требования в отношении возможности расторжения контракта в одностороннем порядке.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с доводами, изложенными в жалобе не согласился, просил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12.04.2023 г. на официальном сайте опубликовано извещение о проведении электронного аукциона № 0362300004023000011 на ремонт автомобильной дороги общего пользования местного значения по ул. Комсомольская.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18 366 301.20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подпунктами «м»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«п» пункта 1,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«а»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«в» пункта 2,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подпунктом «д»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 2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(ч. 1 ст. 49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20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возможности одностороннего отказа от исполнения контракта в соответствии со статьей 95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 (ч. 1 ст. 34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Структурированной формой извещения определено, что возможность одностороннего отказа от исполнения контракта в соответствии со ст. 95 Закона о контрактной системе отсутствует.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17.1 главы 17 «Порядок расторжения контракта» проекта контракта предусмотрены следующие способы расторжение контракта: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соглашению Сторон;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решению суда;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одностороннего отказа Стороны Контракта от исполнения Контракта в соответствии с гражданским законодательством. Односторонний отказ от исполнения Контракта осуществляется в соответствии с положениями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частей 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19,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25 статьи 95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вышеуказанного, Комиссией установлено, что заказчиком в нарушение ч. 3 ст. 7, п. 20 ч. 1 ст. 42 Закона о контрактной системе сформированы противоречивые требования в отношении возможности сторон расторжения контракта в одностороннем порядке.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данных действиях заказчика содержатся признаки состава административного правонарушения, предусмотренного ч. 1.4 ст. 7.30 КоАП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  <w:tab w:pos="1414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«Репутация права» признать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Администрации городского округа Верхотурский выявлено нарушение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5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 ст. 7, п. 20 ч. 1 ст. 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Администрации городского округа Верхотурский, закупочной комиссии, оператору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площадки выдать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заказчика обеспечить явку должностных (ого) лиц (а), подготовивших (-его) и разместивших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750" w:val="left"/>
          <w:tab w:pos="5883" w:val="left"/>
          <w:tab w:leader="underscore" w:pos="6514" w:val="left"/>
          <w:tab w:leader="underscore" w:pos="8170" w:val="left"/>
        </w:tabs>
        <w:bidi w:val="0"/>
        <w:spacing w:before="0" w:after="26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(-его) извещение электронного аукциона № 0362300004023000011 с документами, удостоверяющими личность,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 5 / Химиков, 3, 4 этаж, с объяснением по факту выявленного нарушения </w:t>
        <w:tab/>
        <w:tab/>
        <w:t>20</w:t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298" w:val="left"/>
        </w:tabs>
        <w:bidi w:val="0"/>
        <w:spacing w:before="0" w:after="12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298" w:val="left"/>
        </w:tabs>
        <w:bidi w:val="0"/>
        <w:spacing w:before="0" w:after="12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*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3446780</wp:posOffset>
            </wp:positionH>
            <wp:positionV relativeFrom="margin">
              <wp:posOffset>161290</wp:posOffset>
            </wp:positionV>
            <wp:extent cx="768350" cy="8293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68350" cy="8293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066/06/106-1457/2023</w:t>
        <w:br/>
        <w:t>об устранении нарушений 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6416040</wp:posOffset>
                </wp:positionH>
                <wp:positionV relativeFrom="paragraph">
                  <wp:posOffset>12700</wp:posOffset>
                </wp:positionV>
                <wp:extent cx="749935" cy="1587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26.04.2023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5.19999999999999pt;margin-top:1.pt;width:59.050000000000004pt;height:12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26.04.2023 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№ 066/06/106-1457/2023 от 26.04.2023 г.,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лице Администрации городского округа Верхотурский, его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20 мая 2023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нарушение Закона о контрактной системе, установленные решением № 066/06/106-1457/2023 от 26.04.2023 г. (извещение № 0362300004023000011) путем отзыва карточки контракта (если такая была направлена), отмены протоколов, составленных в ходе проведения закупки,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15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обеспечить исполнение пункта 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5" w:val="left"/>
        </w:tabs>
        <w:bidi w:val="0"/>
        <w:spacing w:before="0" w:after="28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Администрации городского округа Верхотурский в срок до 31 мая 2023 года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^:о66@&amp;8.доV.^и.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86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63" w:right="495" w:bottom="994" w:left="74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3823335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1.05000000000001pt;margin-top:38.200000000000003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0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Заголовок №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 (2)_"/>
    <w:basedOn w:val="DefaultParagraphFont"/>
    <w:link w:val="Style9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9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Заголовок №1"/>
    <w:basedOn w:val="Normal"/>
    <w:link w:val="CharStyle5"/>
    <w:pPr>
      <w:widowControl w:val="0"/>
      <w:shd w:val="clear" w:color="auto" w:fill="auto"/>
      <w:spacing w:after="280" w:line="266" w:lineRule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