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713740</wp:posOffset>
                </wp:positionH>
                <wp:positionV relativeFrom="paragraph">
                  <wp:posOffset>12700</wp:posOffset>
                </wp:positionV>
                <wp:extent cx="2587625" cy="3468370"/>
                <wp:wrapSquare wrapText="right"/>
                <wp:docPr id="1" name="Shape 1"/>
                <a:graphic xmlns:a="http://schemas.openxmlformats.org/drawingml/2006/main">
                  <a:graphicData uri="http://schemas.microsoft.com/office/word/2010/wordprocessingShape">
                    <wps:wsp>
                      <wps:cNvSpPr txBox="1"/>
                      <wps:spPr>
                        <a:xfrm>
                          <a:ext cx="2587625" cy="3468370"/>
                        </a:xfrm>
                        <a:prstGeom prst="rect"/>
                        <a:noFill/>
                      </wps:spPr>
                      <wps:txbx>
                        <w:txbxContent>
                          <w:p>
                            <w:pPr>
                              <w:pStyle w:val="Style2"/>
                              <w:keepNext w:val="0"/>
                              <w:keepLines w:val="0"/>
                              <w:widowControl w:val="0"/>
                              <w:shd w:val="clear" w:color="auto" w:fill="auto"/>
                              <w:bidi w:val="0"/>
                              <w:spacing w:before="0" w:after="80" w:line="240" w:lineRule="auto"/>
                              <w:ind w:left="0" w:right="0" w:firstLine="0"/>
                              <w:jc w:val="center"/>
                              <w:rPr>
                                <w:sz w:val="48"/>
                                <w:szCs w:val="48"/>
                              </w:rPr>
                            </w:pPr>
                            <w:r>
                              <w:rPr>
                                <w:rFonts w:ascii="Arial" w:eastAsia="Arial" w:hAnsi="Arial" w:cs="Arial"/>
                                <w:color w:val="4460A2"/>
                                <w:spacing w:val="0"/>
                                <w:w w:val="100"/>
                                <w:position w:val="0"/>
                                <w:sz w:val="48"/>
                                <w:szCs w:val="48"/>
                                <w:shd w:val="clear" w:color="auto" w:fill="auto"/>
                                <w:lang w:val="ru-RU" w:eastAsia="ru-RU" w:bidi="ru-RU"/>
                              </w:rPr>
                              <w:t>я</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rPr>
                                <w:sz w:val="19"/>
                                <w:szCs w:val="19"/>
                              </w:rPr>
                            </w:pPr>
                            <w:r>
                              <w:rPr>
                                <w:b/>
                                <w:bCs/>
                                <w:color w:val="4460A2"/>
                                <w:spacing w:val="0"/>
                                <w:w w:val="100"/>
                                <w:position w:val="0"/>
                                <w:sz w:val="19"/>
                                <w:szCs w:val="19"/>
                                <w:shd w:val="clear" w:color="auto" w:fill="auto"/>
                                <w:lang w:val="ru-RU" w:eastAsia="ru-RU" w:bidi="ru-RU"/>
                              </w:rPr>
                              <w:t>УПРАВЛЕНИЕ</w:t>
                              <w:br/>
                              <w:t>Федеральной антимонопольной службы</w:t>
                              <w:br/>
                              <w:t>по Амурской области</w:t>
                            </w:r>
                          </w:p>
                          <w:p>
                            <w:pPr>
                              <w:pStyle w:val="Style2"/>
                              <w:keepNext w:val="0"/>
                              <w:keepLines w:val="0"/>
                              <w:widowControl w:val="0"/>
                              <w:shd w:val="clear" w:color="auto" w:fill="auto"/>
                              <w:bidi w:val="0"/>
                              <w:spacing w:before="0" w:after="0" w:line="271"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Амурская, 150, г. Благовещенск</w:t>
                              <w:br/>
                              <w:t>Амурская область, 675000</w:t>
                              <w:br/>
                              <w:t>тел. (4162) 52-00-07, факс (4162) 52-00-35</w:t>
                              <w:br/>
                              <w:t>е-таП: 1о28@Га8.§оу.ги</w:t>
                            </w:r>
                          </w:p>
                          <w:p>
                            <w:pPr>
                              <w:pStyle w:val="Style2"/>
                              <w:keepNext w:val="0"/>
                              <w:keepLines w:val="0"/>
                              <w:widowControl w:val="0"/>
                              <w:shd w:val="clear" w:color="auto" w:fill="auto"/>
                              <w:tabs>
                                <w:tab w:pos="1838"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4,05.2023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АД/542/23</w:t>
                            </w:r>
                          </w:p>
                          <w:p>
                            <w:pPr>
                              <w:pStyle w:val="Style2"/>
                              <w:keepNext w:val="0"/>
                              <w:keepLines w:val="0"/>
                              <w:widowControl w:val="0"/>
                              <w:shd w:val="clear" w:color="auto" w:fill="auto"/>
                              <w:bidi w:val="0"/>
                              <w:spacing w:before="0" w:after="620" w:line="264" w:lineRule="auto"/>
                              <w:ind w:left="0" w:right="0" w:firstLine="0"/>
                              <w:jc w:val="left"/>
                              <w:rPr>
                                <w:sz w:val="18"/>
                                <w:szCs w:val="18"/>
                              </w:rPr>
                            </w:pPr>
                            <w:r>
                              <w:rPr>
                                <w:color w:val="4460A2"/>
                                <w:spacing w:val="0"/>
                                <w:w w:val="100"/>
                                <w:position w:val="0"/>
                                <w:sz w:val="18"/>
                                <w:szCs w:val="18"/>
                                <w:shd w:val="clear" w:color="auto" w:fill="auto"/>
                                <w:lang w:val="ru-RU" w:eastAsia="ru-RU" w:bidi="ru-RU"/>
                              </w:rPr>
                              <w:t xml:space="preserve">На №  от</w:t>
                            </w:r>
                          </w:p>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1"/>
                              <w:keepNext w:val="0"/>
                              <w:keepLines w:val="0"/>
                              <w:widowControl w:val="0"/>
                              <w:shd w:val="clear" w:color="auto" w:fill="auto"/>
                              <w:bidi w:val="0"/>
                              <w:spacing w:before="0" w:after="18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по делу № 028/06/106-323/2023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200000000000003pt;margin-top:1.pt;width:203.75pt;height:273.10000000000002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80" w:line="240" w:lineRule="auto"/>
                        <w:ind w:left="0" w:right="0" w:firstLine="0"/>
                        <w:jc w:val="center"/>
                        <w:rPr>
                          <w:sz w:val="48"/>
                          <w:szCs w:val="48"/>
                        </w:rPr>
                      </w:pPr>
                      <w:r>
                        <w:rPr>
                          <w:rFonts w:ascii="Arial" w:eastAsia="Arial" w:hAnsi="Arial" w:cs="Arial"/>
                          <w:color w:val="4460A2"/>
                          <w:spacing w:val="0"/>
                          <w:w w:val="100"/>
                          <w:position w:val="0"/>
                          <w:sz w:val="48"/>
                          <w:szCs w:val="48"/>
                          <w:shd w:val="clear" w:color="auto" w:fill="auto"/>
                          <w:lang w:val="ru-RU" w:eastAsia="ru-RU" w:bidi="ru-RU"/>
                        </w:rPr>
                        <w:t>я</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460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rPr>
                          <w:sz w:val="19"/>
                          <w:szCs w:val="19"/>
                        </w:rPr>
                      </w:pPr>
                      <w:r>
                        <w:rPr>
                          <w:b/>
                          <w:bCs/>
                          <w:color w:val="4460A2"/>
                          <w:spacing w:val="0"/>
                          <w:w w:val="100"/>
                          <w:position w:val="0"/>
                          <w:sz w:val="19"/>
                          <w:szCs w:val="19"/>
                          <w:shd w:val="clear" w:color="auto" w:fill="auto"/>
                          <w:lang w:val="ru-RU" w:eastAsia="ru-RU" w:bidi="ru-RU"/>
                        </w:rPr>
                        <w:t>УПРАВЛЕНИЕ</w:t>
                        <w:br/>
                        <w:t>Федеральной антимонопольной службы</w:t>
                        <w:br/>
                        <w:t>по Амурской области</w:t>
                      </w:r>
                    </w:p>
                    <w:p>
                      <w:pPr>
                        <w:pStyle w:val="Style2"/>
                        <w:keepNext w:val="0"/>
                        <w:keepLines w:val="0"/>
                        <w:widowControl w:val="0"/>
                        <w:shd w:val="clear" w:color="auto" w:fill="auto"/>
                        <w:bidi w:val="0"/>
                        <w:spacing w:before="0" w:after="0" w:line="271" w:lineRule="auto"/>
                        <w:ind w:left="0" w:right="0" w:firstLine="0"/>
                        <w:jc w:val="center"/>
                        <w:rPr>
                          <w:sz w:val="16"/>
                          <w:szCs w:val="16"/>
                        </w:rPr>
                      </w:pPr>
                      <w:r>
                        <w:rPr>
                          <w:color w:val="4460A2"/>
                          <w:spacing w:val="0"/>
                          <w:w w:val="100"/>
                          <w:position w:val="0"/>
                          <w:sz w:val="16"/>
                          <w:szCs w:val="16"/>
                          <w:shd w:val="clear" w:color="auto" w:fill="auto"/>
                          <w:lang w:val="ru-RU" w:eastAsia="ru-RU" w:bidi="ru-RU"/>
                        </w:rPr>
                        <w:t>ул. Амурская, 150, г. Благовещенск</w:t>
                        <w:br/>
                        <w:t>Амурская область, 675000</w:t>
                        <w:br/>
                        <w:t>тел. (4162) 52-00-07, факс (4162) 52-00-35</w:t>
                        <w:br/>
                        <w:t>е-таП: 1о28@Га8.§оу.ги</w:t>
                      </w:r>
                    </w:p>
                    <w:p>
                      <w:pPr>
                        <w:pStyle w:val="Style2"/>
                        <w:keepNext w:val="0"/>
                        <w:keepLines w:val="0"/>
                        <w:widowControl w:val="0"/>
                        <w:shd w:val="clear" w:color="auto" w:fill="auto"/>
                        <w:tabs>
                          <w:tab w:pos="1838" w:val="left"/>
                        </w:tabs>
                        <w:bidi w:val="0"/>
                        <w:spacing w:before="0" w:after="32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4,05.2023</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АД/542/23</w:t>
                      </w:r>
                    </w:p>
                    <w:p>
                      <w:pPr>
                        <w:pStyle w:val="Style2"/>
                        <w:keepNext w:val="0"/>
                        <w:keepLines w:val="0"/>
                        <w:widowControl w:val="0"/>
                        <w:shd w:val="clear" w:color="auto" w:fill="auto"/>
                        <w:bidi w:val="0"/>
                        <w:spacing w:before="0" w:after="620" w:line="264" w:lineRule="auto"/>
                        <w:ind w:left="0" w:right="0" w:firstLine="0"/>
                        <w:jc w:val="left"/>
                        <w:rPr>
                          <w:sz w:val="18"/>
                          <w:szCs w:val="18"/>
                        </w:rPr>
                      </w:pPr>
                      <w:r>
                        <w:rPr>
                          <w:color w:val="4460A2"/>
                          <w:spacing w:val="0"/>
                          <w:w w:val="100"/>
                          <w:position w:val="0"/>
                          <w:sz w:val="18"/>
                          <w:szCs w:val="18"/>
                          <w:shd w:val="clear" w:color="auto" w:fill="auto"/>
                          <w:lang w:val="ru-RU" w:eastAsia="ru-RU" w:bidi="ru-RU"/>
                        </w:rPr>
                        <w:t xml:space="preserve">На №  от</w:t>
                      </w:r>
                    </w:p>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1"/>
                        <w:keepNext w:val="0"/>
                        <w:keepLines w:val="0"/>
                        <w:widowControl w:val="0"/>
                        <w:shd w:val="clear" w:color="auto" w:fill="auto"/>
                        <w:bidi w:val="0"/>
                        <w:spacing w:before="0" w:after="18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по делу № 028/06/106-323/2023</w:t>
                      </w:r>
                    </w:p>
                  </w:txbxContent>
                </v:textbox>
                <w10:wrap type="square" side="right" anchorx="page"/>
              </v:shape>
            </w:pict>
          </mc:Fallback>
        </mc:AlternateContent>
      </w:r>
    </w:p>
    <w:p>
      <w:pPr>
        <w:pStyle w:val="Style11"/>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Уполномоченному органу: Муниципальное казенное учреждение Сковородинского муниципального округа "Служба заказчика"</w:t>
      </w:r>
    </w:p>
    <w:p>
      <w:pPr>
        <w:pStyle w:val="Style11"/>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тип2ака2.8ку@таП.ги</w:t>
      </w:r>
    </w:p>
    <w:p>
      <w:pPr>
        <w:pStyle w:val="Style11"/>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Заявителю: Общество с ограниченной ответственностью «Репутация права» 5001119833@тай.ги</w:t>
      </w:r>
    </w:p>
    <w:p>
      <w:pPr>
        <w:pStyle w:val="Style11"/>
        <w:keepNext w:val="0"/>
        <w:keepLines w:val="0"/>
        <w:widowControl w:val="0"/>
        <w:shd w:val="clear" w:color="auto" w:fill="auto"/>
        <w:bidi w:val="0"/>
        <w:spacing w:before="0" w:after="1360" w:line="240" w:lineRule="auto"/>
        <w:ind w:left="1040" w:right="0" w:firstLine="0"/>
        <w:jc w:val="left"/>
      </w:pPr>
      <w:r>
        <w:rPr>
          <w:color w:val="000000"/>
          <w:spacing w:val="0"/>
          <w:w w:val="100"/>
          <w:position w:val="0"/>
          <w:shd w:val="clear" w:color="auto" w:fill="auto"/>
          <w:lang w:val="ru-RU" w:eastAsia="ru-RU" w:bidi="ru-RU"/>
        </w:rPr>
        <w:t>Муниципальному заказчику: Администрация Сковородинского муниципального округа ^оситеп1:.8коV@уап^еx.^и</w:t>
      </w:r>
    </w:p>
    <w:p>
      <w:pPr>
        <w:pStyle w:val="Style11"/>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ru-RU" w:eastAsia="ru-RU" w:bidi="ru-RU"/>
        </w:rPr>
        <w:t>РЕШЕНИЕ</w:t>
        <w:br/>
      </w:r>
      <w:r>
        <w:rPr>
          <w:color w:val="000000"/>
          <w:spacing w:val="0"/>
          <w:w w:val="100"/>
          <w:position w:val="0"/>
          <w:shd w:val="clear" w:color="auto" w:fill="auto"/>
          <w:lang w:val="ru-RU" w:eastAsia="ru-RU" w:bidi="ru-RU"/>
        </w:rPr>
        <w:t>по делу № 028/06/106-323/2023</w:t>
      </w:r>
    </w:p>
    <w:p>
      <w:pPr>
        <w:pStyle w:val="Style11"/>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5739765</wp:posOffset>
                </wp:positionH>
                <wp:positionV relativeFrom="paragraph">
                  <wp:posOffset>12700</wp:posOffset>
                </wp:positionV>
                <wp:extent cx="1151890" cy="234950"/>
                <wp:wrapSquare wrapText="left"/>
                <wp:docPr id="3" name="Shape 3"/>
                <a:graphic xmlns:a="http://schemas.openxmlformats.org/drawingml/2006/main">
                  <a:graphicData uri="http://schemas.microsoft.com/office/word/2010/wordprocessingShape">
                    <wps:wsp>
                      <wps:cNvSpPr txBox="1"/>
                      <wps:spPr>
                        <a:xfrm>
                          <a:ext cx="1151890"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wps:txbx>
                      <wps:bodyPr wrap="none" lIns="0" tIns="0" rIns="0" bIns="0">
                        <a:noAutoFit/>
                      </wps:bodyPr>
                    </wps:wsp>
                  </a:graphicData>
                </a:graphic>
              </wp:anchor>
            </w:drawing>
          </mc:Choice>
          <mc:Fallback>
            <w:pict>
              <v:shape id="_x0000_s1029" type="#_x0000_t202" style="position:absolute;margin-left:451.94999999999999pt;margin-top:1.pt;width:90.700000000000003pt;height:18.5pt;z-index:-125829373;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v:textbox>
                <w10:wrap type="square" side="left" anchorx="page"/>
              </v:shape>
            </w:pict>
          </mc:Fallback>
        </mc:AlternateContent>
      </w:r>
      <w:r>
        <w:rPr>
          <w:color w:val="000000"/>
          <w:spacing w:val="0"/>
          <w:w w:val="100"/>
          <w:position w:val="0"/>
          <w:shd w:val="clear" w:color="auto" w:fill="auto"/>
          <w:lang w:val="ru-RU" w:eastAsia="ru-RU" w:bidi="ru-RU"/>
        </w:rPr>
        <w:t>28.04.2023</w:t>
      </w:r>
    </w:p>
    <w:p>
      <w:pPr>
        <w:pStyle w:val="Style11"/>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(решение в полном объеме изготовлено 04.05.2023)</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Дегодьева А.С. - председателя комиссии, руководителя управления Амурское УФАС России, Парнищевой М.М. - начальника отдела контроля закупок; членов комиссии: Левченко И.И. - ведущего специалиста-эксперта указанного отдела, Бутковской Н.В.- ведущего специалиста-эксперта указанного отдела,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представителей сторон по делу (лица о дате и времени рассмотрения настоящего дела уведомлены надлежащим образом),</w:t>
      </w:r>
    </w:p>
    <w:p>
      <w:pPr>
        <w:pStyle w:val="Style11"/>
        <w:keepNext w:val="0"/>
        <w:keepLines w:val="0"/>
        <w:widowControl w:val="0"/>
        <w:shd w:val="clear" w:color="auto" w:fill="auto"/>
        <w:bidi w:val="0"/>
        <w:spacing w:before="0" w:after="160" w:line="240" w:lineRule="auto"/>
        <w:ind w:left="0" w:right="0" w:firstLine="740"/>
        <w:jc w:val="both"/>
      </w:pPr>
      <w:r>
        <w:rPr>
          <w:color w:val="000000"/>
          <w:spacing w:val="0"/>
          <w:w w:val="100"/>
          <w:position w:val="0"/>
          <w:shd w:val="clear" w:color="auto" w:fill="auto"/>
          <w:lang w:val="ru-RU" w:eastAsia="ru-RU" w:bidi="ru-RU"/>
        </w:rPr>
        <w:t>рассмотрела поступившую в Амурское УФАС России от Общества с ограниченной ответственностью «Репутация права» (далее - Заявитель) жалобу о действиях Муниципального заказчика - Администрации Сковородинского муниципального округа (далее - Заказчик) при осуществлении закупки в форме электронного аукциона на поставку подметально-уборочной машины, объявленного извещением от 10.04.2023 №</w:t>
      </w:r>
      <w:r>
        <w:fldChar w:fldCharType="begin"/>
      </w:r>
      <w:r>
        <w:rPr/>
        <w:instrText> HYPERLINK "https://zakupki.gov.ru/epz/order/notice/ea20/view/common-info.html?regNumber=0823600003623000075" </w:instrText>
      </w:r>
      <w:r>
        <w:fldChar w:fldCharType="separate"/>
      </w:r>
      <w:r>
        <w:rPr>
          <w:color w:val="000000"/>
          <w:spacing w:val="0"/>
          <w:w w:val="100"/>
          <w:position w:val="0"/>
          <w:shd w:val="clear" w:color="auto" w:fill="auto"/>
          <w:lang w:val="ru-RU" w:eastAsia="ru-RU" w:bidi="ru-RU"/>
        </w:rPr>
        <w:t xml:space="preserve"> 0823600003623000075 </w:t>
      </w:r>
      <w:r>
        <w:fldChar w:fldCharType="end"/>
      </w:r>
      <w:r>
        <w:rPr>
          <w:color w:val="000000"/>
          <w:spacing w:val="0"/>
          <w:w w:val="100"/>
          <w:position w:val="0"/>
          <w:shd w:val="clear" w:color="auto" w:fill="auto"/>
          <w:lang w:val="ru-RU" w:eastAsia="ru-RU" w:bidi="ru-RU"/>
        </w:rPr>
        <w:t>на электронной площадке РТС-тендер 1Шр:/Лу\у\у.г(8-(епс1ег.1Т1. выразившихся,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нарушение требований Законодательства о контрактной системе в части описания объекта закупки</w:t>
      </w:r>
    </w:p>
    <w:p>
      <w:pPr>
        <w:pStyle w:val="Style17"/>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1111111111111111111111II</w:t>
      </w:r>
      <w:bookmarkEnd w:id="0"/>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доводам Заявителя, Заказчик при размещении извещения рассматриваемой закупки установил в файле «Описание объекта закупки» требования к характеристикам поставляемого товара не предусмотренные Законом о контрактной системе. Просит выдать предписание об устранении нарушений в части дополнительных требований к участникам закупки.</w:t>
      </w:r>
    </w:p>
    <w:p>
      <w:pPr>
        <w:pStyle w:val="Style11"/>
        <w:keepNext w:val="0"/>
        <w:keepLines w:val="0"/>
        <w:widowControl w:val="0"/>
        <w:shd w:val="clear" w:color="auto" w:fill="auto"/>
        <w:bidi w:val="0"/>
        <w:spacing w:before="0" w:after="80" w:line="240" w:lineRule="auto"/>
        <w:ind w:left="0" w:right="0" w:firstLine="740"/>
        <w:jc w:val="left"/>
      </w:pPr>
      <w:r>
        <w:rPr>
          <w:color w:val="000000"/>
          <w:spacing w:val="0"/>
          <w:w w:val="100"/>
          <w:position w:val="0"/>
          <w:shd w:val="clear" w:color="auto" w:fill="auto"/>
          <w:lang w:val="ru-RU" w:eastAsia="ru-RU" w:bidi="ru-RU"/>
        </w:rPr>
        <w:t>Заказчик в письменном отзыве на жалобу Заявителя с доводами жалобы не согласился по основаниям, изложенным в письменных отзывах, представленных в материалы дела. Просит признать жалобу необоснованной.</w:t>
      </w:r>
    </w:p>
    <w:p>
      <w:pPr>
        <w:pStyle w:val="Style11"/>
        <w:keepNext w:val="0"/>
        <w:keepLines w:val="0"/>
        <w:widowControl w:val="0"/>
        <w:shd w:val="clear" w:color="auto" w:fill="auto"/>
        <w:bidi w:val="0"/>
        <w:spacing w:before="0" w:after="80" w:line="240" w:lineRule="auto"/>
        <w:ind w:left="0" w:right="0" w:firstLine="740"/>
        <w:jc w:val="left"/>
      </w:pPr>
      <w:r>
        <w:rPr>
          <w:color w:val="000000"/>
          <w:spacing w:val="0"/>
          <w:w w:val="100"/>
          <w:position w:val="0"/>
          <w:shd w:val="clear" w:color="auto" w:fill="auto"/>
          <w:lang w:val="ru-RU" w:eastAsia="ru-RU" w:bidi="ru-RU"/>
        </w:rPr>
        <w:t>Комиссия Амурского УФАС России, рассмотрев жалобу, исследовав материалы дела, проведя внеплановую проверку закупочной процедуры</w:t>
      </w:r>
    </w:p>
    <w:p>
      <w:pPr>
        <w:pStyle w:val="Style11"/>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 xml:space="preserve">10.04.2023 Заказчиком в Единой информационной системе в сфере закупок \у\у\у./акирк1.доу.ги и на электронной площадке ООО «РТС-Тендер» </w:t>
      </w:r>
      <w:r>
        <w:rPr>
          <w:smallCaps/>
          <w:color w:val="000000"/>
          <w:spacing w:val="0"/>
          <w:w w:val="100"/>
          <w:position w:val="0"/>
          <w:shd w:val="clear" w:color="auto" w:fill="auto"/>
          <w:lang w:val="ru-RU" w:eastAsia="ru-RU" w:bidi="ru-RU"/>
        </w:rPr>
        <w:t xml:space="preserve">\у\у\у.г1^-1спс1сг.1Ч1 </w:t>
      </w:r>
      <w:r>
        <w:rPr>
          <w:color w:val="000000"/>
          <w:spacing w:val="0"/>
          <w:w w:val="100"/>
          <w:position w:val="0"/>
          <w:shd w:val="clear" w:color="auto" w:fill="auto"/>
          <w:lang w:val="ru-RU" w:eastAsia="ru-RU" w:bidi="ru-RU"/>
        </w:rPr>
        <w:t>опубликовано извещение №</w:t>
      </w:r>
      <w:r>
        <w:fldChar w:fldCharType="begin"/>
      </w:r>
      <w:r>
        <w:rPr/>
        <w:instrText> HYPERLINK "https://zakupki.gov.ru/epz/order/notice/ea20/view/common-info.html?regNumber=0823600003623000075" </w:instrText>
      </w:r>
      <w:r>
        <w:fldChar w:fldCharType="separate"/>
      </w:r>
      <w:r>
        <w:rPr>
          <w:color w:val="000000"/>
          <w:spacing w:val="0"/>
          <w:w w:val="100"/>
          <w:position w:val="0"/>
          <w:shd w:val="clear" w:color="auto" w:fill="auto"/>
          <w:lang w:val="ru-RU" w:eastAsia="ru-RU" w:bidi="ru-RU"/>
        </w:rPr>
        <w:t xml:space="preserve">0823600003623000075 </w:t>
      </w:r>
      <w:r>
        <w:fldChar w:fldCharType="end"/>
      </w:r>
      <w:r>
        <w:rPr>
          <w:color w:val="000000"/>
          <w:spacing w:val="0"/>
          <w:w w:val="100"/>
          <w:position w:val="0"/>
          <w:shd w:val="clear" w:color="auto" w:fill="auto"/>
          <w:lang w:val="ru-RU" w:eastAsia="ru-RU" w:bidi="ru-RU"/>
        </w:rPr>
        <w:t>о проведении электронного аукциона на право заключения контракта на поставку подметально-уборочной машины</w:t>
      </w:r>
    </w:p>
    <w:p>
      <w:pPr>
        <w:pStyle w:val="Style11"/>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Начальная (максимальная) цена контракта - 2 925 570,95 рублей.</w:t>
      </w:r>
    </w:p>
    <w:p>
      <w:pPr>
        <w:pStyle w:val="Style11"/>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Дата и время начала срока подачи заявок - 10.04.2023</w:t>
      </w:r>
    </w:p>
    <w:p>
      <w:pPr>
        <w:pStyle w:val="Style11"/>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Дата и время окончания срока подачи заявок - 24.04.2023 09:00 (МСК+6)</w:t>
      </w:r>
    </w:p>
    <w:p>
      <w:pPr>
        <w:pStyle w:val="Style11"/>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- 24.04.2023</w:t>
      </w:r>
    </w:p>
    <w:p>
      <w:pPr>
        <w:pStyle w:val="Style11"/>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- 26.04.2023</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Количество запросов на разъяснение аукционной документации - 2 (два).</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Количество запросов соответствующих доводам жалобы - 1 (один).</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Протоколы аукционной комиссии - отсутствуют.</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20.04.2023 - закупка объявленная извещением от 10.04.2023</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w:t>
      </w:r>
      <w:r>
        <w:fldChar w:fldCharType="begin"/>
      </w:r>
      <w:r>
        <w:rPr/>
        <w:instrText> HYPERLINK "https://zakupki.gov.ru/epz/order/notice/ea20/view/common-info.html?regNumber=0823600003623000075" </w:instrText>
      </w:r>
      <w:r>
        <w:fldChar w:fldCharType="separate"/>
      </w:r>
      <w:r>
        <w:rPr>
          <w:color w:val="000000"/>
          <w:spacing w:val="0"/>
          <w:w w:val="100"/>
          <w:position w:val="0"/>
          <w:shd w:val="clear" w:color="auto" w:fill="auto"/>
          <w:lang w:val="ru-RU" w:eastAsia="ru-RU" w:bidi="ru-RU"/>
        </w:rPr>
        <w:t xml:space="preserve"> 0823600003623000075 </w:t>
      </w:r>
      <w:r>
        <w:fldChar w:fldCharType="end"/>
      </w:r>
      <w:r>
        <w:rPr>
          <w:color w:val="000000"/>
          <w:spacing w:val="0"/>
          <w:w w:val="100"/>
          <w:position w:val="0"/>
          <w:shd w:val="clear" w:color="auto" w:fill="auto"/>
          <w:lang w:val="ru-RU" w:eastAsia="ru-RU" w:bidi="ru-RU"/>
        </w:rPr>
        <w:t>отменена Заказчиком, в связи с изменением потребности.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части доводов Заявителя об установлении Заказчиком требований к характеристикам поставляемого товара не соответствующих требованиям Закона о контрактной системе, Комиссия Амурского УФАС России установила следующее.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пунктов 1 и 2 части 1 статьи 33 Закона о контрактной системе заказчик при описании объекта закупки должен руководствоваться следующими правилами: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w:t>
      </w:r>
      <w:r>
        <w:rPr>
          <w:color w:val="000000"/>
          <w:spacing w:val="0"/>
          <w:w w:val="100"/>
          <w:position w:val="0"/>
          <w:shd w:val="clear" w:color="auto" w:fill="auto"/>
          <w:lang w:val="ru-RU" w:eastAsia="ru-RU" w:bidi="ru-RU"/>
        </w:rPr>
        <w:t>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80" w:line="240" w:lineRule="auto"/>
        <w:ind w:left="0" w:right="0" w:firstLine="720"/>
        <w:jc w:val="both"/>
      </w:pPr>
      <w:r>
        <w:rPr>
          <w:color w:val="000000"/>
          <w:spacing w:val="0"/>
          <w:w w:val="100"/>
          <w:position w:val="0"/>
          <w:shd w:val="clear" w:color="auto" w:fill="auto"/>
          <w:lang w:val="ru-RU" w:eastAsia="ru-RU" w:bidi="ru-RU"/>
        </w:rPr>
        <w:t>На основании пункта 14 части 3 статьи 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 (далее - КТРУ).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1"/>
        <w:keepNext w:val="0"/>
        <w:keepLines w:val="0"/>
        <w:widowControl w:val="0"/>
        <w:shd w:val="clear" w:color="auto" w:fill="auto"/>
        <w:bidi w:val="0"/>
        <w:spacing w:before="0" w:after="0" w:line="240" w:lineRule="auto"/>
        <w:ind w:left="0" w:right="0" w:firstLine="720"/>
        <w:jc w:val="left"/>
        <w:sectPr>
          <w:footerReference w:type="default" r:id="rId5"/>
          <w:footerReference w:type="first" r:id="rId6"/>
          <w:footnotePr>
            <w:pos w:val="pageBottom"/>
            <w:numFmt w:val="decimal"/>
            <w:numRestart w:val="continuous"/>
          </w:footnotePr>
          <w:pgSz w:w="11900" w:h="16840"/>
          <w:pgMar w:top="948" w:right="533" w:bottom="1210" w:left="109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Согласно подпункту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Из пункта 4 Правил использования КТРУ следует, что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1"/>
        </w:numPr>
        <w:shd w:val="clear" w:color="auto" w:fill="auto"/>
        <w:tabs>
          <w:tab w:pos="1042" w:val="left"/>
        </w:tabs>
        <w:bidi w:val="0"/>
        <w:spacing w:before="0" w:after="0" w:line="240" w:lineRule="auto"/>
        <w:ind w:left="0" w:right="0" w:firstLine="720"/>
        <w:jc w:val="left"/>
      </w:pPr>
      <w:r>
        <w:rPr>
          <w:color w:val="000000"/>
          <w:spacing w:val="0"/>
          <w:w w:val="100"/>
          <w:position w:val="0"/>
          <w:shd w:val="clear" w:color="auto" w:fill="auto"/>
          <w:lang w:val="ru-RU" w:eastAsia="ru-RU" w:bidi="ru-RU"/>
        </w:rPr>
        <w:t>наименование товара, работы, услуги;</w:t>
      </w:r>
    </w:p>
    <w:p>
      <w:pPr>
        <w:pStyle w:val="Style11"/>
        <w:keepNext w:val="0"/>
        <w:keepLines w:val="0"/>
        <w:widowControl w:val="0"/>
        <w:numPr>
          <w:ilvl w:val="0"/>
          <w:numId w:val="1"/>
        </w:numPr>
        <w:shd w:val="clear" w:color="auto" w:fill="auto"/>
        <w:tabs>
          <w:tab w:pos="1057" w:val="left"/>
        </w:tabs>
        <w:bidi w:val="0"/>
        <w:spacing w:before="0" w:after="0" w:line="240" w:lineRule="auto"/>
        <w:ind w:left="0" w:right="0" w:firstLine="720"/>
        <w:jc w:val="left"/>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1"/>
        </w:numPr>
        <w:shd w:val="clear" w:color="auto" w:fill="auto"/>
        <w:tabs>
          <w:tab w:pos="1057" w:val="left"/>
        </w:tabs>
        <w:bidi w:val="0"/>
        <w:spacing w:before="0" w:after="0" w:line="240" w:lineRule="auto"/>
        <w:ind w:left="0" w:right="0" w:firstLine="720"/>
        <w:jc w:val="left"/>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На основании вышеизложенного, Комиссия Амурского УФАС России отмечает, что при формировании извещения заказчик, руководствуясь приведенными нормами, обязан установить код позиции КТРУ, соответствующий закупаемому товару.</w:t>
      </w:r>
    </w:p>
    <w:p>
      <w:pPr>
        <w:pStyle w:val="Style11"/>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Согласно подпункту «а» пункта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1"/>
        <w:keepNext w:val="0"/>
        <w:keepLines w:val="0"/>
        <w:widowControl w:val="0"/>
        <w:numPr>
          <w:ilvl w:val="0"/>
          <w:numId w:val="3"/>
        </w:numPr>
        <w:shd w:val="clear" w:color="auto" w:fill="auto"/>
        <w:tabs>
          <w:tab w:pos="1182" w:val="left"/>
        </w:tabs>
        <w:bidi w:val="0"/>
        <w:spacing w:before="0" w:after="0" w:line="240" w:lineRule="auto"/>
        <w:ind w:left="0" w:right="0" w:firstLine="880"/>
        <w:jc w:val="both"/>
        <w:rPr>
          <w:sz w:val="24"/>
          <w:szCs w:val="24"/>
        </w:rPr>
        <w:sectPr>
          <w:footerReference w:type="default" r:id="rId7"/>
          <w:footnotePr>
            <w:pos w:val="pageBottom"/>
            <w:numFmt w:val="decimal"/>
            <w:numRestart w:val="continuous"/>
          </w:footnotePr>
          <w:pgSz w:w="11900" w:h="16840"/>
          <w:pgMar w:top="1110" w:right="536" w:bottom="617" w:left="1101" w:header="682" w:footer="189"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осуществления закупки радиоэлектронной продукции, включенной в пункты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w:t>
      </w:r>
      <w:r>
        <w:rPr>
          <w:color w:val="000000"/>
          <w:spacing w:val="0"/>
          <w:w w:val="100"/>
          <w:position w:val="0"/>
          <w:sz w:val="24"/>
          <w:szCs w:val="24"/>
          <w:shd w:val="clear" w:color="auto" w:fill="auto"/>
          <w:lang w:val="ru-RU" w:eastAsia="ru-RU" w:bidi="ru-RU"/>
        </w:rPr>
        <w:t>2023-777</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1"/>
        <w:keepNext w:val="0"/>
        <w:keepLines w:val="0"/>
        <w:widowControl w:val="0"/>
        <w:numPr>
          <w:ilvl w:val="0"/>
          <w:numId w:val="3"/>
        </w:numPr>
        <w:shd w:val="clear" w:color="auto" w:fill="auto"/>
        <w:tabs>
          <w:tab w:pos="1196" w:val="left"/>
        </w:tabs>
        <w:bidi w:val="0"/>
        <w:spacing w:before="0" w:after="0" w:line="240" w:lineRule="auto"/>
        <w:ind w:left="0" w:right="0" w:firstLine="880"/>
        <w:jc w:val="left"/>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На официальном сайте Единой информационной системы в сфере закупок \у\у\у./акирк1.дотти в разделе рассматриваемой закупки Заказчиком не установлен код позиции КТРУ, соответствующий предмету закупки, а именно - поставка подметально</w:t>
        <w:softHyphen/>
        <w:t>уборочной машины. В извещении от 10.04.2023 №</w:t>
      </w:r>
      <w:r>
        <w:fldChar w:fldCharType="begin"/>
      </w:r>
      <w:r>
        <w:rPr/>
        <w:instrText> HYPERLINK "https://zakupki.gov.ru/epz/order/notice/ea20/view/common-info.html?regNumber=0823600003623000075" </w:instrText>
      </w:r>
      <w:r>
        <w:fldChar w:fldCharType="separate"/>
      </w:r>
      <w:r>
        <w:rPr>
          <w:color w:val="000000"/>
          <w:spacing w:val="0"/>
          <w:w w:val="100"/>
          <w:position w:val="0"/>
          <w:shd w:val="clear" w:color="auto" w:fill="auto"/>
          <w:lang w:val="ru-RU" w:eastAsia="ru-RU" w:bidi="ru-RU"/>
        </w:rPr>
        <w:t xml:space="preserve"> 0823600003623000075 </w:t>
      </w:r>
      <w:r>
        <w:fldChar w:fldCharType="end"/>
      </w:r>
      <w:r>
        <w:rPr>
          <w:color w:val="000000"/>
          <w:spacing w:val="0"/>
          <w:w w:val="100"/>
          <w:position w:val="0"/>
          <w:shd w:val="clear" w:color="auto" w:fill="auto"/>
          <w:lang w:val="ru-RU" w:eastAsia="ru-RU" w:bidi="ru-RU"/>
        </w:rPr>
        <w:t>в информации об объекте закупки Заказчиком указан код позиции ОКПД2 - 29.10.59.130 (Средства транспортные для коммунального хозяйства и содержания дорог).</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ОКПД2 - 29.10.59.130 соответствует КТРУ</w:t>
      </w:r>
      <w:r>
        <w:fldChar w:fldCharType="begin"/>
      </w:r>
      <w:r>
        <w:rPr/>
        <w:instrText> HYPERLINK "https://zakupki.gov.ru/epz/ktru/ktruCard/ktru-description.html?itemId=81620&amp;backUrl=" </w:instrText>
      </w:r>
      <w:r>
        <w:fldChar w:fldCharType="separate"/>
      </w:r>
      <w:r>
        <w:rPr>
          <w:color w:val="000000"/>
          <w:spacing w:val="0"/>
          <w:w w:val="100"/>
          <w:position w:val="0"/>
          <w:shd w:val="clear" w:color="auto" w:fill="auto"/>
          <w:lang w:val="ru-RU" w:eastAsia="ru-RU" w:bidi="ru-RU"/>
        </w:rPr>
        <w:t xml:space="preserve"> 29.10.59.130-00000008</w:t>
      </w:r>
      <w:r>
        <w:fldChar w:fldCharType="end"/>
      </w:r>
      <w:r>
        <w:rPr>
          <w:color w:val="000000"/>
          <w:spacing w:val="0"/>
          <w:w w:val="100"/>
          <w:position w:val="0"/>
          <w:shd w:val="clear" w:color="auto" w:fill="auto"/>
          <w:lang w:val="ru-RU" w:eastAsia="ru-RU" w:bidi="ru-RU"/>
        </w:rPr>
        <w:t>, который вступил в силу с 04.03.2023.</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Комиссия Амурского УФАС России полагает необходимым отметить, что законодательством предусмотрена обязанность заказчиков использовать КТРУ при описании закупаемых товаров, работ, услуг, соответственно не допускается выбор кода по ОКПД 2 с целью любых неправомерных действий, которые могут возникнуть в случае указания неверного кода.</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Также установлено, что Заказчиком в техническом задании рассматриваемой закупки указан показатель мощности двигателя - 59,6 (81) кВт (л. с.), что не соответствует установленным характеристикам товара КТРУ и требованиям Законодательства о контрактной системе в части указания максимальных и (или) минимальных значений таких показателей.</w:t>
      </w:r>
    </w:p>
    <w:p>
      <w:pPr>
        <w:pStyle w:val="Style11"/>
        <w:keepNext w:val="0"/>
        <w:keepLines w:val="0"/>
        <w:widowControl w:val="0"/>
        <w:shd w:val="clear" w:color="auto" w:fill="auto"/>
        <w:bidi w:val="0"/>
        <w:spacing w:before="0" w:after="80" w:line="240" w:lineRule="auto"/>
        <w:ind w:left="0" w:right="0" w:firstLine="720"/>
        <w:jc w:val="left"/>
      </w:pPr>
      <w:r>
        <w:rPr>
          <w:color w:val="000000"/>
          <w:spacing w:val="0"/>
          <w:w w:val="100"/>
          <w:position w:val="0"/>
          <w:shd w:val="clear" w:color="auto" w:fill="auto"/>
          <w:lang w:val="ru-RU" w:eastAsia="ru-RU" w:bidi="ru-RU"/>
        </w:rPr>
        <w:t>Таким образом, в действиях заказчика имеются нарушения пункта 1 части 1 статьи 33 Закона о контрактной системе и пункта 5 части 1 статьи 42 Закона о контрактной системе, поскольку в извещение не применен КТРУ</w:t>
      </w:r>
    </w:p>
    <w:p>
      <w:pPr>
        <w:pStyle w:val="Style11"/>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Учитывая, что проверяемая закупочная процедура не состоялась, в связи с отменой Заказчиком по причине отсутствия потребности в предмете закупки, Комиссия Амурского УФАС России полагает возможным не выдавать предписание по делу для устранения выявленных нарушений, которые не повлекли иных результатов торгов.</w:t>
      </w:r>
    </w:p>
    <w:p>
      <w:pPr>
        <w:pStyle w:val="Style11"/>
        <w:keepNext w:val="0"/>
        <w:keepLines w:val="0"/>
        <w:widowControl w:val="0"/>
        <w:shd w:val="clear" w:color="auto" w:fill="auto"/>
        <w:bidi w:val="0"/>
        <w:spacing w:before="0" w:after="380" w:line="240" w:lineRule="auto"/>
        <w:ind w:left="0" w:right="0" w:firstLine="720"/>
        <w:jc w:val="left"/>
      </w:pPr>
      <w:r>
        <w:rPr>
          <w:color w:val="000000"/>
          <w:spacing w:val="0"/>
          <w:w w:val="100"/>
          <w:position w:val="0"/>
          <w:shd w:val="clear" w:color="auto" w:fill="auto"/>
          <w:lang w:val="ru-RU" w:eastAsia="ru-RU" w:bidi="ru-RU"/>
        </w:rPr>
        <w:t>Рассмотрев жалобу Общества с ограниченной ответственностью «Репутация права» на действия Заказчика при проведении закупки в форме электронного аукциона на право заключения контракта на поставку подметально-уборочной машины, объявленного извещением от 10.04.2023 №</w:t>
      </w:r>
      <w:r>
        <w:fldChar w:fldCharType="begin"/>
      </w:r>
      <w:r>
        <w:rPr/>
        <w:instrText> HYPERLINK "https://zakupki.gov.ru/epz/order/notice/ea20/view/common-info.html?regNumber=0823600003623000075" </w:instrText>
      </w:r>
      <w:r>
        <w:fldChar w:fldCharType="separate"/>
      </w:r>
      <w:r>
        <w:rPr>
          <w:color w:val="000000"/>
          <w:spacing w:val="0"/>
          <w:w w:val="100"/>
          <w:position w:val="0"/>
          <w:shd w:val="clear" w:color="auto" w:fill="auto"/>
          <w:lang w:val="ru-RU" w:eastAsia="ru-RU" w:bidi="ru-RU"/>
        </w:rPr>
        <w:t xml:space="preserve"> 0823600003623000075</w:t>
      </w:r>
      <w:r>
        <w:fldChar w:fldCharType="end"/>
      </w:r>
      <w:r>
        <w:rPr>
          <w:color w:val="000000"/>
          <w:spacing w:val="0"/>
          <w:w w:val="100"/>
          <w:position w:val="0"/>
          <w:shd w:val="clear" w:color="auto" w:fill="auto"/>
          <w:lang w:val="ru-RU" w:eastAsia="ru-RU" w:bidi="ru-RU"/>
        </w:rPr>
        <w:t xml:space="preserve">, на электронной площадке РТС-тендер </w:t>
      </w:r>
      <w:r>
        <w:fldChar w:fldCharType="begin"/>
      </w:r>
      <w:r>
        <w:rPr/>
        <w:instrText> HYPERLINK "http://www.rts-tender.ru/" </w:instrText>
      </w:r>
      <w:r>
        <w:fldChar w:fldCharType="separate"/>
      </w:r>
      <w:r>
        <w:rPr>
          <w:color w:val="000000"/>
          <w:spacing w:val="0"/>
          <w:w w:val="100"/>
          <w:position w:val="0"/>
          <w:shd w:val="clear" w:color="auto" w:fill="auto"/>
          <w:lang w:val="ru-RU" w:eastAsia="ru-RU" w:bidi="ru-RU"/>
        </w:rPr>
        <w:t>\у\у\у.гЦ-1спсктти</w:t>
      </w:r>
      <w:r>
        <w:fldChar w:fldCharType="end"/>
      </w:r>
      <w:r>
        <w:rPr>
          <w:color w:val="000000"/>
          <w:spacing w:val="0"/>
          <w:w w:val="100"/>
          <w:position w:val="0"/>
          <w:shd w:val="clear" w:color="auto" w:fill="auto"/>
          <w:lang w:val="ru-RU" w:eastAsia="ru-RU" w:bidi="ru-RU"/>
        </w:rPr>
        <w:t>, проведя внеплановую проверку названной закупочной процедуры,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11"/>
        <w:keepNext w:val="0"/>
        <w:keepLines w:val="0"/>
        <w:widowControl w:val="0"/>
        <w:shd w:val="clear" w:color="auto" w:fill="auto"/>
        <w:bidi w:val="0"/>
        <w:spacing w:before="0" w:after="240" w:line="240" w:lineRule="auto"/>
        <w:ind w:left="0" w:right="0" w:firstLine="0"/>
        <w:jc w:val="center"/>
      </w:pPr>
      <w:r>
        <w:rPr>
          <w:color w:val="000000"/>
          <w:spacing w:val="0"/>
          <w:w w:val="100"/>
          <w:position w:val="0"/>
          <w:shd w:val="clear" w:color="auto" w:fill="auto"/>
          <w:lang w:val="ru-RU" w:eastAsia="ru-RU" w:bidi="ru-RU"/>
        </w:rPr>
        <w:t>РЕШЕНИЕ:</w:t>
      </w:r>
      <w:r>
        <w:br w:type="page"/>
      </w:r>
    </w:p>
    <w:p>
      <w:pPr>
        <w:pStyle w:val="Style11"/>
        <w:keepNext w:val="0"/>
        <w:keepLines w:val="0"/>
        <w:widowControl w:val="0"/>
        <w:numPr>
          <w:ilvl w:val="0"/>
          <w:numId w:val="5"/>
        </w:numPr>
        <w:shd w:val="clear" w:color="auto" w:fill="auto"/>
        <w:tabs>
          <w:tab w:pos="1064" w:val="left"/>
        </w:tabs>
        <w:bidi w:val="0"/>
        <w:spacing w:before="0" w:after="0" w:line="240" w:lineRule="auto"/>
        <w:ind w:left="1080" w:right="0" w:hanging="360"/>
        <w:jc w:val="both"/>
      </w:pPr>
      <w:r>
        <w:rPr>
          <w:color w:val="000000"/>
          <w:spacing w:val="0"/>
          <w:w w:val="100"/>
          <w:position w:val="0"/>
          <w:shd w:val="clear" w:color="auto" w:fill="auto"/>
          <w:lang w:val="ru-RU" w:eastAsia="ru-RU" w:bidi="ru-RU"/>
        </w:rPr>
        <w:t>Признать жалобу Общества с ограниченной ответственностью «Репутация права» обоснованной.</w:t>
      </w:r>
    </w:p>
    <w:p>
      <w:pPr>
        <w:pStyle w:val="Style11"/>
        <w:keepNext w:val="0"/>
        <w:keepLines w:val="0"/>
        <w:widowControl w:val="0"/>
        <w:numPr>
          <w:ilvl w:val="0"/>
          <w:numId w:val="5"/>
        </w:numPr>
        <w:shd w:val="clear" w:color="auto" w:fill="auto"/>
        <w:tabs>
          <w:tab w:pos="1088" w:val="left"/>
        </w:tabs>
        <w:bidi w:val="0"/>
        <w:spacing w:before="0" w:after="0" w:line="240" w:lineRule="auto"/>
        <w:ind w:left="1080" w:right="0" w:hanging="360"/>
        <w:jc w:val="both"/>
      </w:pPr>
      <w:r>
        <w:rPr>
          <w:color w:val="000000"/>
          <w:spacing w:val="0"/>
          <w:w w:val="100"/>
          <w:position w:val="0"/>
          <w:shd w:val="clear" w:color="auto" w:fill="auto"/>
          <w:lang w:val="ru-RU" w:eastAsia="ru-RU" w:bidi="ru-RU"/>
        </w:rPr>
        <w:t>Признать в действиях муниципального заказчика - Администрации Сковородинского муниципального округа нарушение статьи 33, пункта 5 части 1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1"/>
        <w:keepNext w:val="0"/>
        <w:keepLines w:val="0"/>
        <w:widowControl w:val="0"/>
        <w:numPr>
          <w:ilvl w:val="0"/>
          <w:numId w:val="5"/>
        </w:numPr>
        <w:shd w:val="clear" w:color="auto" w:fill="auto"/>
        <w:tabs>
          <w:tab w:pos="1078"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Предписание об устранении выявленных нарушений не выдавать.</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p>
    <w:p>
      <w:pPr>
        <w:widowControl w:val="0"/>
        <w:spacing w:line="1" w:lineRule="exact"/>
        <w:sectPr>
          <w:footerReference w:type="default" r:id="rId8"/>
          <w:footnotePr>
            <w:pos w:val="pageBottom"/>
            <w:numFmt w:val="decimal"/>
            <w:numRestart w:val="continuous"/>
          </w:footnotePr>
          <w:pgSz w:w="11900" w:h="16840"/>
          <w:pgMar w:top="1106" w:right="540" w:bottom="1163" w:left="1103" w:header="678" w:footer="3" w:gutter="0"/>
          <w:cols w:space="720"/>
          <w:noEndnote/>
          <w:rtlGutter w:val="0"/>
          <w:docGrid w:linePitch="360"/>
        </w:sectPr>
      </w:pPr>
      <w:r>
        <mc:AlternateContent>
          <mc:Choice Requires="wps">
            <w:drawing>
              <wp:anchor distT="482600" distB="255905" distL="0" distR="0" simplePos="0" relativeHeight="125829382" behindDoc="0" locked="0" layoutInCell="1" allowOverlap="1">
                <wp:simplePos x="0" y="0"/>
                <wp:positionH relativeFrom="page">
                  <wp:posOffset>733425</wp:posOffset>
                </wp:positionH>
                <wp:positionV relativeFrom="paragraph">
                  <wp:posOffset>482600</wp:posOffset>
                </wp:positionV>
                <wp:extent cx="1828800" cy="247015"/>
                <wp:wrapTopAndBottom/>
                <wp:docPr id="11" name="Shape 11"/>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7.75pt;margin-top:38.pt;width:144.pt;height:19.449999999999999pt;z-index:-125829371;mso-wrap-distance-left:0;mso-wrap-distance-top:38.pt;mso-wrap-distance-right:0;mso-wrap-distance-bottom:20.15000000000000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610870" distB="12065" distL="0" distR="1804670" simplePos="0" relativeHeight="125829384" behindDoc="0" locked="0" layoutInCell="1" allowOverlap="1">
            <wp:simplePos x="0" y="0"/>
            <wp:positionH relativeFrom="page">
              <wp:posOffset>2677795</wp:posOffset>
            </wp:positionH>
            <wp:positionV relativeFrom="paragraph">
              <wp:posOffset>610870</wp:posOffset>
            </wp:positionV>
            <wp:extent cx="311150" cy="36576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3070860</wp:posOffset>
                </wp:positionH>
                <wp:positionV relativeFrom="paragraph">
                  <wp:posOffset>683895</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1.80000000000001pt;margin-top:53.850000000000001pt;width:135.59999999999999pt;height:20.15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32790" distB="0" distL="0" distR="0" simplePos="0" relativeHeight="125829385" behindDoc="0" locked="0" layoutInCell="1" allowOverlap="1">
                <wp:simplePos x="0" y="0"/>
                <wp:positionH relativeFrom="page">
                  <wp:posOffset>6082665</wp:posOffset>
                </wp:positionH>
                <wp:positionV relativeFrom="paragraph">
                  <wp:posOffset>732790</wp:posOffset>
                </wp:positionV>
                <wp:extent cx="1100455" cy="252730"/>
                <wp:wrapTopAndBottom/>
                <wp:docPr id="17" name="Shape 17"/>
                <a:graphic xmlns:a="http://schemas.openxmlformats.org/drawingml/2006/main">
                  <a:graphicData uri="http://schemas.microsoft.com/office/word/2010/wordprocessingShape">
                    <wps:wsp>
                      <wps:cNvSpPr txBox="1"/>
                      <wps:spPr>
                        <a:xfrm>
                          <a:ext cx="110045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А.С. Дегодьев</w:t>
                            </w:r>
                          </w:p>
                        </w:txbxContent>
                      </wps:txbx>
                      <wps:bodyPr wrap="none" lIns="0" tIns="0" rIns="0" bIns="0">
                        <a:noAutoFit/>
                      </wps:bodyPr>
                    </wps:wsp>
                  </a:graphicData>
                </a:graphic>
              </wp:anchor>
            </w:drawing>
          </mc:Choice>
          <mc:Fallback>
            <w:pict>
              <v:shape id="_x0000_s1043" type="#_x0000_t202" style="position:absolute;margin-left:478.94999999999999pt;margin-top:57.700000000000003pt;width:86.650000000000006pt;height:19.900000000000002pt;z-index:-125829368;mso-wrap-distance-left:0;mso-wrap-distance-top:57.700000000000003pt;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А.С. Дегодьев</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Кому выдан: Александр Сергеевич Дегодьев</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B4B4B"/>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B4B4B"/>
          <w:spacing w:val="0"/>
          <w:w w:val="100"/>
          <w:position w:val="0"/>
          <w:sz w:val="12"/>
          <w:szCs w:val="12"/>
          <w:shd w:val="clear" w:color="auto" w:fill="auto"/>
          <w:lang w:val="ru-RU" w:eastAsia="ru-RU" w:bidi="ru-RU"/>
        </w:rPr>
        <w:t>07В38В15Е244С26С7005С4В74АВВ8401</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222222"/>
          <w:spacing w:val="0"/>
          <w:w w:val="100"/>
          <w:position w:val="0"/>
          <w:sz w:val="12"/>
          <w:szCs w:val="12"/>
          <w:shd w:val="clear" w:color="auto" w:fill="auto"/>
          <w:lang w:val="ru-RU" w:eastAsia="ru-RU" w:bidi="ru-RU"/>
        </w:rPr>
        <w:t xml:space="preserve">с 02.03.2022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222222"/>
          <w:spacing w:val="0"/>
          <w:w w:val="100"/>
          <w:position w:val="0"/>
          <w:sz w:val="12"/>
          <w:szCs w:val="12"/>
          <w:shd w:val="clear" w:color="auto" w:fill="auto"/>
          <w:lang w:val="ru-RU" w:eastAsia="ru-RU" w:bidi="ru-RU"/>
        </w:rPr>
        <w:t>26.05.2023</w:t>
      </w:r>
    </w:p>
    <w:p>
      <w:pPr>
        <w:widowControl w:val="0"/>
        <w:spacing w:line="1" w:lineRule="exact"/>
        <w:sectPr>
          <w:footnotePr>
            <w:pos w:val="pageBottom"/>
            <w:numFmt w:val="decimal"/>
            <w:numRestart w:val="continuous"/>
          </w:footnotePr>
          <w:type w:val="continuous"/>
          <w:pgSz w:w="11900" w:h="16840"/>
          <w:pgMar w:top="1407" w:right="536" w:bottom="2825" w:left="1106" w:header="0" w:footer="3" w:gutter="0"/>
          <w:cols w:space="720"/>
          <w:noEndnote/>
          <w:rtlGutter w:val="0"/>
          <w:docGrid w:linePitch="360"/>
        </w:sectPr>
      </w:pPr>
      <w:r>
        <mc:AlternateContent>
          <mc:Choice Requires="wps">
            <w:drawing>
              <wp:anchor distT="12700" distB="356235" distL="0" distR="0" simplePos="0" relativeHeight="125829387" behindDoc="0" locked="0" layoutInCell="1" allowOverlap="1">
                <wp:simplePos x="0" y="0"/>
                <wp:positionH relativeFrom="page">
                  <wp:posOffset>733425</wp:posOffset>
                </wp:positionH>
                <wp:positionV relativeFrom="paragraph">
                  <wp:posOffset>12700</wp:posOffset>
                </wp:positionV>
                <wp:extent cx="1341120" cy="250190"/>
                <wp:wrapTopAndBottom/>
                <wp:docPr id="19" name="Shape 19"/>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5" type="#_x0000_t202" style="position:absolute;margin-left:57.75pt;margin-top:1.pt;width:105.60000000000001pt;height:19.699999999999999pt;z-index:-125829366;mso-wrap-distance-left:0;mso-wrap-distance-top:1.pt;mso-wrap-distance-right:0;mso-wrap-distance-bottom:28.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txbxContent>
                </v:textbox>
                <w10:wrap type="topAndBottom" anchorx="page"/>
              </v:shape>
            </w:pict>
          </mc:Fallback>
        </mc:AlternateContent>
      </w:r>
      <w:r>
        <w:drawing>
          <wp:anchor distT="85725" distB="0" distL="0" distR="1786255" simplePos="0" relativeHeight="125829389" behindDoc="0" locked="0" layoutInCell="1" allowOverlap="1">
            <wp:simplePos x="0" y="0"/>
            <wp:positionH relativeFrom="page">
              <wp:posOffset>2656840</wp:posOffset>
            </wp:positionH>
            <wp:positionV relativeFrom="paragraph">
              <wp:posOffset>85725</wp:posOffset>
            </wp:positionV>
            <wp:extent cx="353695" cy="53657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3114040</wp:posOffset>
                </wp:positionH>
                <wp:positionV relativeFrom="paragraph">
                  <wp:posOffset>488315</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20000000000002pt;margin-top:38.450000000000003pt;width:100.8pt;height:7.9000000000000004pt;z-index:251657731;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3071495</wp:posOffset>
                </wp:positionH>
                <wp:positionV relativeFrom="paragraph">
                  <wp:posOffset>173990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84999999999999pt;margin-top:13.700000000000001pt;width:135.59999999999999pt;height:20.15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 distB="356235" distL="0" distR="0" simplePos="0" relativeHeight="125829390" behindDoc="0" locked="0" layoutInCell="1" allowOverlap="1">
                <wp:simplePos x="0" y="0"/>
                <wp:positionH relativeFrom="page">
                  <wp:posOffset>5823585</wp:posOffset>
                </wp:positionH>
                <wp:positionV relativeFrom="paragraph">
                  <wp:posOffset>12700</wp:posOffset>
                </wp:positionV>
                <wp:extent cx="1347470" cy="250190"/>
                <wp:wrapTopAndBottom/>
                <wp:docPr id="27" name="Shape 27"/>
                <a:graphic xmlns:a="http://schemas.openxmlformats.org/drawingml/2006/main">
                  <a:graphicData uri="http://schemas.microsoft.com/office/word/2010/wordprocessingShape">
                    <wps:wsp>
                      <wps:cNvSpPr txBox="1"/>
                      <wps:spPr>
                        <a:xfrm>
                          <a:ext cx="134747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53" type="#_x0000_t202" style="position:absolute;margin-left:458.55000000000001pt;margin-top:1.pt;width:106.10000000000001pt;height:19.699999999999999pt;z-index:-125829363;mso-wrap-distance-left:0;mso-wrap-distance-top:1.pt;mso-wrap-distance-right:0;mso-wrap-distance-bottom:28.0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М.М. Парнищева</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A6A6A"/>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Парнищева Марина Михайловна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B4B4B"/>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B4B4B"/>
          <w:spacing w:val="0"/>
          <w:w w:val="100"/>
          <w:position w:val="0"/>
          <w:sz w:val="12"/>
          <w:szCs w:val="12"/>
          <w:shd w:val="clear" w:color="auto" w:fill="auto"/>
          <w:lang w:val="ru-RU" w:eastAsia="ru-RU" w:bidi="ru-RU"/>
        </w:rPr>
        <w:t>00Е937Е967В212А08О4СВЕА0Е14АС67С0</w:t>
      </w:r>
      <w:r>
        <w:rPr>
          <w:rFonts w:ascii="Arial" w:eastAsia="Arial" w:hAnsi="Arial" w:cs="Arial"/>
          <w:color w:val="4B4B4B"/>
          <w:spacing w:val="0"/>
          <w:w w:val="100"/>
          <w:position w:val="0"/>
          <w:sz w:val="12"/>
          <w:szCs w:val="12"/>
          <w:shd w:val="clear" w:color="auto" w:fill="auto"/>
          <w:lang w:val="ru-RU" w:eastAsia="ru-RU" w:bidi="ru-RU"/>
        </w:rPr>
        <w:t>Е</w:t>
      </w:r>
    </w:p>
    <w:p>
      <w:pPr>
        <w:pStyle w:val="Style2"/>
        <w:keepNext w:val="0"/>
        <w:keepLines w:val="0"/>
        <w:widowControl w:val="0"/>
        <w:shd w:val="clear" w:color="auto" w:fill="auto"/>
        <w:bidi w:val="0"/>
        <w:spacing w:before="0" w:after="200" w:line="240" w:lineRule="auto"/>
        <w:ind w:left="310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4B4B4B"/>
          <w:spacing w:val="0"/>
          <w:w w:val="100"/>
          <w:position w:val="0"/>
          <w:sz w:val="12"/>
          <w:szCs w:val="12"/>
          <w:shd w:val="clear" w:color="auto" w:fill="auto"/>
          <w:lang w:val="ru-RU" w:eastAsia="ru-RU" w:bidi="ru-RU"/>
        </w:rPr>
        <w:t xml:space="preserve">с 09.06.2022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4B4B4B"/>
          <w:spacing w:val="0"/>
          <w:w w:val="100"/>
          <w:position w:val="0"/>
          <w:sz w:val="12"/>
          <w:szCs w:val="12"/>
          <w:shd w:val="clear" w:color="auto" w:fill="auto"/>
          <w:lang w:val="ru-RU" w:eastAsia="ru-RU" w:bidi="ru-RU"/>
        </w:rPr>
        <w:t>02.09.2023</w:t>
      </w:r>
    </w:p>
    <w:p>
      <w:pPr>
        <w:pStyle w:val="Style11"/>
        <w:keepNext w:val="0"/>
        <w:keepLines w:val="0"/>
        <w:widowControl w:val="0"/>
        <w:shd w:val="clear" w:color="auto" w:fill="auto"/>
        <w:bidi w:val="0"/>
        <w:spacing w:before="0" w:after="395" w:line="240" w:lineRule="auto"/>
        <w:ind w:left="0" w:right="0" w:firstLine="0"/>
        <w:jc w:val="center"/>
        <w:rPr>
          <w:sz w:val="28"/>
          <w:szCs w:val="28"/>
        </w:rPr>
      </w:pPr>
      <w:r>
        <w:drawing>
          <wp:anchor distT="0" distB="0" distL="114300" distR="1900555" simplePos="0" relativeHeight="125829392" behindDoc="0" locked="0" layoutInCell="1" allowOverlap="1">
            <wp:simplePos x="0" y="0"/>
            <wp:positionH relativeFrom="page">
              <wp:posOffset>2660015</wp:posOffset>
            </wp:positionH>
            <wp:positionV relativeFrom="paragraph">
              <wp:posOffset>63500</wp:posOffset>
            </wp:positionV>
            <wp:extent cx="347345" cy="39624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347345"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3071495</wp:posOffset>
                </wp:positionH>
                <wp:positionV relativeFrom="paragraph">
                  <wp:posOffset>151765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84999999999999pt;margin-top:11.950000000000001pt;width:135.59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И.И. Левченко</w: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A6A6A"/>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Левченко Иван Игоревич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B4B4B"/>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B4B4B"/>
          <w:spacing w:val="0"/>
          <w:w w:val="100"/>
          <w:position w:val="0"/>
          <w:sz w:val="12"/>
          <w:szCs w:val="12"/>
          <w:shd w:val="clear" w:color="auto" w:fill="auto"/>
          <w:lang w:val="ru-RU" w:eastAsia="ru-RU" w:bidi="ru-RU"/>
        </w:rPr>
        <w:t>00С17Е56082ЕЕ0Е027ОВВВЗЕЕЕ0492Е91</w:t>
      </w:r>
      <w:r>
        <w:rPr>
          <w:rFonts w:ascii="Arial" w:eastAsia="Arial" w:hAnsi="Arial" w:cs="Arial"/>
          <w:color w:val="6A6A6A"/>
          <w:spacing w:val="0"/>
          <w:w w:val="100"/>
          <w:position w:val="0"/>
          <w:sz w:val="12"/>
          <w:szCs w:val="12"/>
          <w:shd w:val="clear" w:color="auto" w:fill="auto"/>
          <w:lang w:val="ru-RU" w:eastAsia="ru-RU" w:bidi="ru-RU"/>
        </w:rPr>
        <w:t>1</w:t>
      </w:r>
    </w:p>
    <w:p>
      <w:pPr>
        <w:pStyle w:val="Style2"/>
        <w:keepNext w:val="0"/>
        <w:keepLines w:val="0"/>
        <w:widowControl w:val="0"/>
        <w:shd w:val="clear" w:color="auto" w:fill="auto"/>
        <w:bidi w:val="0"/>
        <w:spacing w:before="0" w:after="140" w:line="240" w:lineRule="auto"/>
        <w:ind w:left="310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222222"/>
          <w:spacing w:val="0"/>
          <w:w w:val="100"/>
          <w:position w:val="0"/>
          <w:sz w:val="12"/>
          <w:szCs w:val="12"/>
          <w:shd w:val="clear" w:color="auto" w:fill="auto"/>
          <w:lang w:val="ru-RU" w:eastAsia="ru-RU" w:bidi="ru-RU"/>
        </w:rPr>
        <w:t xml:space="preserve">с </w:t>
      </w:r>
      <w:r>
        <w:rPr>
          <w:rFonts w:ascii="Arial" w:eastAsia="Arial" w:hAnsi="Arial" w:cs="Arial"/>
          <w:color w:val="4B4B4B"/>
          <w:spacing w:val="0"/>
          <w:w w:val="100"/>
          <w:position w:val="0"/>
          <w:sz w:val="12"/>
          <w:szCs w:val="12"/>
          <w:shd w:val="clear" w:color="auto" w:fill="auto"/>
          <w:lang w:val="ru-RU" w:eastAsia="ru-RU" w:bidi="ru-RU"/>
        </w:rPr>
        <w:t xml:space="preserve">05.04.2023 </w:t>
      </w:r>
      <w:r>
        <w:rPr>
          <w:rFonts w:ascii="Arial" w:eastAsia="Arial" w:hAnsi="Arial" w:cs="Arial"/>
          <w:color w:val="8C8C8C"/>
          <w:spacing w:val="0"/>
          <w:w w:val="100"/>
          <w:position w:val="0"/>
          <w:sz w:val="12"/>
          <w:szCs w:val="12"/>
          <w:shd w:val="clear" w:color="auto" w:fill="auto"/>
          <w:lang w:val="ru-RU" w:eastAsia="ru-RU" w:bidi="ru-RU"/>
        </w:rPr>
        <w:t xml:space="preserve">по </w:t>
      </w:r>
      <w:r>
        <w:rPr>
          <w:rFonts w:ascii="Arial" w:eastAsia="Arial" w:hAnsi="Arial" w:cs="Arial"/>
          <w:color w:val="222222"/>
          <w:spacing w:val="0"/>
          <w:w w:val="100"/>
          <w:position w:val="0"/>
          <w:sz w:val="12"/>
          <w:szCs w:val="12"/>
          <w:shd w:val="clear" w:color="auto" w:fill="auto"/>
          <w:lang w:val="ru-RU" w:eastAsia="ru-RU" w:bidi="ru-RU"/>
        </w:rPr>
        <w:t>28.06.2024</w:t>
      </w:r>
    </w:p>
    <w:p>
      <w:pPr>
        <w:pStyle w:val="Style11"/>
        <w:keepNext w:val="0"/>
        <w:keepLines w:val="0"/>
        <w:widowControl w:val="0"/>
        <w:shd w:val="clear" w:color="auto" w:fill="auto"/>
        <w:bidi w:val="0"/>
        <w:spacing w:before="0" w:after="640" w:line="240" w:lineRule="auto"/>
        <w:ind w:left="0" w:right="0" w:firstLine="0"/>
        <w:jc w:val="right"/>
        <w:rPr>
          <w:sz w:val="28"/>
          <w:szCs w:val="28"/>
        </w:rPr>
      </w:pPr>
      <w:r>
        <w:drawing>
          <wp:anchor distT="0" distB="0" distL="114300" distR="1900555" simplePos="0" relativeHeight="125829393" behindDoc="0" locked="0" layoutInCell="1" allowOverlap="1">
            <wp:simplePos x="0" y="0"/>
            <wp:positionH relativeFrom="page">
              <wp:posOffset>2656840</wp:posOffset>
            </wp:positionH>
            <wp:positionV relativeFrom="paragraph">
              <wp:posOffset>63500</wp:posOffset>
            </wp:positionV>
            <wp:extent cx="353695" cy="53657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3114040</wp:posOffset>
                </wp:positionH>
                <wp:positionV relativeFrom="paragraph">
                  <wp:posOffset>466090</wp:posOffset>
                </wp:positionV>
                <wp:extent cx="1280160" cy="100330"/>
                <wp:wrapNone/>
                <wp:docPr id="35" name="Shape 3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45.20000000000002pt;margin-top:36.700000000000003pt;width:100.8pt;height:7.9000000000000004pt;z-index:25165773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3071495</wp:posOffset>
                </wp:positionH>
                <wp:positionV relativeFrom="paragraph">
                  <wp:posOffset>151765</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1.84999999999999pt;margin-top:11.950000000000001pt;width:135.59999999999999pt;height:20.150000000000002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Н.В. Бутковская</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A6A6A"/>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Бутковская Надежда Васильевна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B4B4B"/>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B4B4B"/>
          <w:spacing w:val="0"/>
          <w:w w:val="100"/>
          <w:position w:val="0"/>
          <w:sz w:val="12"/>
          <w:szCs w:val="12"/>
          <w:shd w:val="clear" w:color="auto" w:fill="auto"/>
          <w:lang w:val="ru-RU" w:eastAsia="ru-RU" w:bidi="ru-RU"/>
        </w:rPr>
        <w:t>008123Р24Е5С24ВО64165А244А13ВВОВ88</w:t>
      </w:r>
    </w:p>
    <w:p>
      <w:pPr>
        <w:pStyle w:val="Style2"/>
        <w:keepNext w:val="0"/>
        <w:keepLines w:val="0"/>
        <w:widowControl w:val="0"/>
        <w:shd w:val="clear" w:color="auto" w:fill="auto"/>
        <w:bidi w:val="0"/>
        <w:spacing w:before="0" w:after="1260" w:line="240" w:lineRule="auto"/>
        <w:ind w:left="3100" w:right="0" w:firstLine="0"/>
        <w:jc w:val="left"/>
        <w:rPr>
          <w:sz w:val="12"/>
          <w:szCs w:val="12"/>
        </w:rPr>
      </w:pPr>
      <w:r>
        <w:rPr>
          <w:rFonts w:ascii="Arial" w:eastAsia="Arial" w:hAnsi="Arial" w:cs="Arial"/>
          <w:color w:val="6A6A6A"/>
          <w:spacing w:val="0"/>
          <w:w w:val="100"/>
          <w:position w:val="0"/>
          <w:sz w:val="12"/>
          <w:szCs w:val="12"/>
          <w:shd w:val="clear" w:color="auto" w:fill="auto"/>
          <w:lang w:val="ru-RU" w:eastAsia="ru-RU" w:bidi="ru-RU"/>
        </w:rPr>
        <w:t xml:space="preserve">Действителен </w:t>
      </w:r>
      <w:r>
        <w:rPr>
          <w:rFonts w:ascii="Arial" w:eastAsia="Arial" w:hAnsi="Arial" w:cs="Arial"/>
          <w:color w:val="4B4B4B"/>
          <w:spacing w:val="0"/>
          <w:w w:val="100"/>
          <w:position w:val="0"/>
          <w:sz w:val="12"/>
          <w:szCs w:val="12"/>
          <w:shd w:val="clear" w:color="auto" w:fill="auto"/>
          <w:lang w:val="ru-RU" w:eastAsia="ru-RU" w:bidi="ru-RU"/>
        </w:rPr>
        <w:t xml:space="preserve">с </w:t>
      </w:r>
      <w:r>
        <w:rPr>
          <w:rFonts w:ascii="Arial" w:eastAsia="Arial" w:hAnsi="Arial" w:cs="Arial"/>
          <w:color w:val="6A6A6A"/>
          <w:spacing w:val="0"/>
          <w:w w:val="100"/>
          <w:position w:val="0"/>
          <w:sz w:val="12"/>
          <w:szCs w:val="12"/>
          <w:shd w:val="clear" w:color="auto" w:fill="auto"/>
          <w:lang w:val="ru-RU" w:eastAsia="ru-RU" w:bidi="ru-RU"/>
        </w:rPr>
        <w:t xml:space="preserve">10.03.2023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4B4B4B"/>
          <w:spacing w:val="0"/>
          <w:w w:val="100"/>
          <w:position w:val="0"/>
          <w:sz w:val="12"/>
          <w:szCs w:val="12"/>
          <w:shd w:val="clear" w:color="auto" w:fill="auto"/>
          <w:lang w:val="ru-RU" w:eastAsia="ru-RU" w:bidi="ru-RU"/>
        </w:rPr>
        <w:t>02.06.2024</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Исп.Бутковская Н.В.</w:t>
      </w:r>
    </w:p>
    <w:p>
      <w:pPr>
        <w:pStyle w:val="Style2"/>
        <w:keepNext w:val="0"/>
        <w:keepLines w:val="0"/>
        <w:widowControl w:val="0"/>
        <w:shd w:val="clear" w:color="auto" w:fill="auto"/>
        <w:bidi w:val="0"/>
        <w:spacing w:before="0" w:after="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тел.8(4162)37-21-73; вн. 028-217</w:t>
      </w:r>
    </w:p>
    <w:sectPr>
      <w:footnotePr>
        <w:pos w:val="pageBottom"/>
        <w:numFmt w:val="decimal"/>
        <w:numRestart w:val="continuous"/>
      </w:footnotePr>
      <w:type w:val="continuous"/>
      <w:pgSz w:w="11900" w:h="16840"/>
      <w:pgMar w:top="1407" w:right="536" w:bottom="140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10018395</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2023-777</w:t>
                          </w:r>
                        </w:p>
                      </w:txbxContent>
                    </wps:txbx>
                    <wps:bodyPr wrap="none" lIns="0" tIns="0" rIns="0" bIns="0">
                      <a:spAutoFit/>
                    </wps:bodyPr>
                  </wps:wsp>
                </a:graphicData>
              </a:graphic>
            </wp:anchor>
          </w:drawing>
        </mc:Choice>
        <mc:Fallback>
          <w:pict>
            <v:shape id="_x0000_s1031" type="#_x0000_t202" style="position:absolute;margin-left:57.050000000000004pt;margin-top:788.85000000000002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2023-777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9988550</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2023-777</w:t>
                          </w:r>
                        </w:p>
                      </w:txbxContent>
                    </wps:txbx>
                    <wps:bodyPr wrap="none" lIns="0" tIns="0" rIns="0" bIns="0">
                      <a:spAutoFit/>
                    </wps:bodyPr>
                  </wps:wsp>
                </a:graphicData>
              </a:graphic>
            </wp:anchor>
          </w:drawing>
        </mc:Choice>
        <mc:Fallback>
          <w:pict>
            <v:shape id="_x0000_s1033" type="#_x0000_t202" style="position:absolute;margin-left:56.899999999999999pt;margin-top:786.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2023-777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724535</wp:posOffset>
              </wp:positionH>
              <wp:positionV relativeFrom="page">
                <wp:posOffset>10018395</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2023-777</w:t>
                          </w:r>
                        </w:p>
                      </w:txbxContent>
                    </wps:txbx>
                    <wps:bodyPr wrap="none" lIns="0" tIns="0" rIns="0" bIns="0">
                      <a:spAutoFit/>
                    </wps:bodyPr>
                  </wps:wsp>
                </a:graphicData>
              </a:graphic>
            </wp:anchor>
          </w:drawing>
        </mc:Choice>
        <mc:Fallback>
          <w:pict>
            <v:shape id="_x0000_s1035" type="#_x0000_t202" style="position:absolute;margin-left:57.050000000000004pt;margin-top:788.85000000000002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2023-777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48"/>
      <w:szCs w:val="48"/>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222222"/>
      <w:sz w:val="11"/>
      <w:szCs w:val="11"/>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300"/>
      <w:outlineLvl w:val="0"/>
    </w:pPr>
    <w:rPr>
      <w:rFonts w:ascii="Arial" w:eastAsia="Arial" w:hAnsi="Arial" w:cs="Arial"/>
      <w:b w:val="0"/>
      <w:bCs w:val="0"/>
      <w:i w:val="0"/>
      <w:iCs w:val="0"/>
      <w:smallCaps w:val="0"/>
      <w:strike w:val="0"/>
      <w:sz w:val="48"/>
      <w:szCs w:val="48"/>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222222"/>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