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782" w:h="394" w:wrap="none" w:hAnchor="page" w:x="6522" w:y="3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ЗАО»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1778635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07" w:right="684" w:bottom="1193" w:left="1106" w:header="979" w:footer="76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1о77@Га8.аоу.ги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с1нуИ&lt;с1у-/ао@р/ао.то8.П1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«Жилищник Можайского района»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/а1&lt;11р1&lt;11по/1г@1паП.П1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Воробьев А.В.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7" w:right="684" w:bottom="1193" w:left="1130" w:header="0" w:footer="3" w:gutter="0"/>
          <w:cols w:num="2" w:space="720" w:equalWidth="0">
            <w:col w:w="4061" w:space="1330"/>
            <w:col w:w="4694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1а1\48о1алЪд@д1па11.со1п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3" w:after="3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6" w:right="0" w:bottom="115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20" w:right="0" w:hanging="3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№077/06/106-26833-ЭП/23/2023 о нарушении 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конференц-связи)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ГБУ «Жилищник Можайского района»,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ГКУ «Дирекция ЖКХИБ ЗАО», ИП Воробьев А.В., о времени и порядке заседания Комиссии Управления уведомленных надлежащим образом письмом Московского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Воробьев А.В. (далее — Заявитель) на действия ГБУ «Жилищник Можайского района» (далее — Заказчик) при проведении электронного аукциона на право заключения государственного контракта на оказание услуг по сервисному обслуживанию коммунальной техники (Закупка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№0373200014223000366)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рамках данной закупочной процедуры Заказчиком неправомерно определен перечень поставляемых товаров, в то время как закупочная процедура осуществляется на оказание услуг по сервисному обслуживанию коммунальной техники и необходимые при оказании таких услуг товары не поставляются Заказчику, а используются при оказании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составе жалобы Заявитель указывает на перечисление товаров в приложении №5 к Техническому заданию «Перечень запчастей и материалов, планируемых к использованию при оказании услуг по техническому обслуживанию и (или) текущему ремонту спецтехники».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приложении Приложение 5 к Техническому заданию «Перечень запчастей и материалов, планируемых к использованию при оказании услуг по техническому обслуживанию и (или) текущему ремонту спецтехники» указан перечень определенных товаров, например: «Актуатор УКМ990».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6" w:right="684" w:bottom="1153" w:left="1106" w:header="538" w:footer="72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приложение №5 к Техническому заданию «Перечень запчастей и материалов, планируемых к использованию при оказании услуг по техническому обслуживанию и (или) текущему ремонту спецтехники» содержит перечень используемых при оказании услуг товаров, при этом данные товары не подлежат поставке Заказчику.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п.6.4 описания объекта закупки указано следующее: «Перечень планируемых к использованию при оказании услуг узлов, агрегатов, деталей, запасных частей и материалов приведен в Приложении 5 «Перечень запчастей и материалов, планируемых к использованию при оказании услуг по техническому обслуживанию и (или) текущему ремонту грузовых автомобилей и спецтехники» к настоящему Техническому заданию».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товары, указанные в Приложении 5 «Перечень запчастей и материалов, планируемых к использованию при оказании услуг по техническому обслуживанию и (или) текущему ремонту грузовых автомобилей и спецтехники» не подлежат поставке в рамках обжалуемой закупочной процедуры.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представитель Заявителя не явился, а в составе жалобы Заявителем не содержится указание на положения описания объекта закупки свидетельствующие о поставке товаров, указанных в приложении №5 «Перечень запчастей и материалов, планируемых к использованию при оказании услуг по техническому обслуживанию и (или) текущему ремонту грузовых автомобилей и спецтехники» к настоящему Техническому заданию»,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Воробьев А.В. на действия ГБУ «Жилищник Можайского района»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поставщика, наложенные письмом Московским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666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Е.А. Миронова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666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И.И. 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44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sectPr>
      <w:footerReference w:type="default" r:id="rId7"/>
      <w:footnotePr>
        <w:pos w:val="pageBottom"/>
        <w:numFmt w:val="decimal"/>
        <w:numRestart w:val="continuous"/>
      </w:footnotePr>
      <w:type w:val="continuous"/>
      <w:pgSz w:w="11900" w:h="16840"/>
      <w:pgMar w:top="966" w:right="684" w:bottom="1153" w:left="1106" w:header="538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10024110</wp:posOffset>
              </wp:positionV>
              <wp:extent cx="2322830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2283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Исп. Матюшенко А.А., 8(495) 784-75-05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89.30000000000007pt;width:182.90000000000001pt;height:9.59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Исп. Матюшенко А.А., 8(495) 784-75-05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/Relationships>
</file>