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я</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br/>
        <w:t>Амурская область, 675000</w:t>
        <w:br/>
        <w:t>тел. (4162) 52-00-07, факс (4162) 52-00-35</w:t>
        <w:br/>
        <w:t>е-таП: 1о28@Га8.§оу.ги</w:t>
      </w:r>
    </w:p>
    <w:p>
      <w:pPr>
        <w:pStyle w:val="Style12"/>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НГ/5 62/23</w:t>
      </w:r>
      <w:bookmarkEnd w:id="0"/>
    </w:p>
    <w:p>
      <w:pPr>
        <w:pStyle w:val="Style10"/>
        <w:keepNext w:val="0"/>
        <w:keepLines w:val="0"/>
        <w:widowControl w:val="0"/>
        <w:shd w:val="clear" w:color="auto" w:fill="auto"/>
        <w:bidi w:val="0"/>
        <w:spacing w:before="0" w:after="62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6"/>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по делу № 028/06/106-325/2023</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Муниципальному заказчику: Администрации города Тында дога4т1уп4а@таП.ги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515" w:bottom="1231" w:left="1125" w:header="0" w:footer="3" w:gutter="0"/>
          <w:pgNumType w:start="1"/>
          <w:cols w:num="2" w:space="1193"/>
          <w:noEndnote/>
          <w:titlePg/>
          <w:rtlGutter w:val="0"/>
          <w:docGrid w:linePitch="360"/>
        </w:sectPr>
      </w:pPr>
      <w:r>
        <w:rPr>
          <w:color w:val="000000"/>
          <w:spacing w:val="0"/>
          <w:w w:val="100"/>
          <w:position w:val="0"/>
          <w:shd w:val="clear" w:color="auto" w:fill="auto"/>
          <w:lang w:val="ru-RU" w:eastAsia="ru-RU" w:bidi="ru-RU"/>
        </w:rPr>
        <w:t>Заявителю: Индивидуальному предпринимателю Москалец Олегу Константиновичу 89812484800@тай.ги</w:t>
      </w:r>
    </w:p>
    <w:p>
      <w:pPr>
        <w:pStyle w:val="Style16"/>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028/06/106-325/2023</w:t>
      </w:r>
    </w:p>
    <w:p>
      <w:pPr>
        <w:pStyle w:val="Style16"/>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6030595</wp:posOffset>
                </wp:positionH>
                <wp:positionV relativeFrom="paragraph">
                  <wp:posOffset>12700</wp:posOffset>
                </wp:positionV>
                <wp:extent cx="1151890" cy="234950"/>
                <wp:wrapSquare wrapText="left"/>
                <wp:docPr id="5" name="Shape 5"/>
                <a:graphic xmlns:a="http://schemas.openxmlformats.org/drawingml/2006/main">
                  <a:graphicData uri="http://schemas.microsoft.com/office/word/2010/wordprocessingShape">
                    <wps:wsp>
                      <wps:cNvSpPr txBox="1"/>
                      <wps:spPr>
                        <a:xfrm>
                          <a:ext cx="11518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1" type="#_x0000_t202" style="position:absolute;margin-left:474.85000000000002pt;margin-top:1.pt;width:90.700000000000003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02.05.2023</w:t>
      </w:r>
    </w:p>
    <w:p>
      <w:pPr>
        <w:pStyle w:val="Style1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(решение в полном объеме изготовлено 05.05.2023)</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Горячевой Н.В. - председателя Комиссии; Парнищевой М.М. - начальника отдела контроля закупок; Левченко И.И. - ведущего специалиста-эксперта указанного отдела, Бутковской Н.В.- ведущего специалиста-эксперта указанного отдела,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от муниципального заказчика - главного специалиста отдела муниципального заказа Управления экономики Администрации города Тынды Карманчиковой Марии Александровны действующей по доверенности № 50-Д от 05.04.2023, главного специалиста отдела муниципального заказа Управления экономики Администрации города Тынды Токаревой Анны Николаевны (сторонам разъяснены права, порядок рассмотрения дела, сообщено о ведении аудио- и видеозаписи заседания Комиссии Амурского УФАС России),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представителя заявителя жалобы, уведомленного о рассмотрении дела надлежащим образом,</w:t>
      </w:r>
    </w:p>
    <w:p>
      <w:pPr>
        <w:pStyle w:val="Style16"/>
        <w:keepNext w:val="0"/>
        <w:keepLines w:val="0"/>
        <w:widowControl w:val="0"/>
        <w:shd w:val="clear" w:color="auto" w:fill="auto"/>
        <w:tabs>
          <w:tab w:pos="363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рассмотрела поступившую в Амурское УФАС России от Индивидуального предпринимателя Москалец Олега Константиновича (далее Заявитель) жалобу о действиях Муниципального заказчика - Администрации города Тында (далее - Заказчик) при осуществлении закупки в форме открытого конкурса в электронной форме на право заключения контракта на выполнение работ по благоустройству общественной территории "Тропа здоровья" - левый берег реки Тында, объявленного извещением от 31.03.2023 №</w:t>
      </w:r>
      <w:r>
        <w:fldChar w:fldCharType="begin"/>
      </w:r>
      <w:r>
        <w:rPr/>
        <w:instrText> HYPERLINK "https://zakupki.gov.ru/epz/order/notice/ok20/view/common-info.html?regNumber=0123300005623000023" </w:instrText>
      </w:r>
      <w:r>
        <w:fldChar w:fldCharType="separate"/>
      </w:r>
      <w:r>
        <w:rPr>
          <w:color w:val="000000"/>
          <w:spacing w:val="0"/>
          <w:w w:val="100"/>
          <w:position w:val="0"/>
          <w:shd w:val="clear" w:color="auto" w:fill="auto"/>
          <w:lang w:val="ru-RU" w:eastAsia="ru-RU" w:bidi="ru-RU"/>
        </w:rPr>
        <w:t xml:space="preserve"> 0123300005623000023 </w:t>
      </w:r>
      <w:r>
        <w:fldChar w:fldCharType="end"/>
      </w:r>
      <w:r>
        <w:rPr>
          <w:color w:val="000000"/>
          <w:spacing w:val="0"/>
          <w:w w:val="100"/>
          <w:position w:val="0"/>
          <w:sz w:val="24"/>
          <w:szCs w:val="24"/>
          <w:shd w:val="clear" w:color="auto" w:fill="auto"/>
          <w:lang w:val="ru-RU" w:eastAsia="ru-RU" w:bidi="ru-RU"/>
        </w:rPr>
        <w:t>н</w:t>
      </w:r>
      <w:r>
        <w:rPr>
          <w:color w:val="000000"/>
          <w:spacing w:val="0"/>
          <w:w w:val="100"/>
          <w:position w:val="0"/>
          <w:shd w:val="clear" w:color="auto" w:fill="auto"/>
          <w:lang w:val="ru-RU" w:eastAsia="ru-RU" w:bidi="ru-RU"/>
        </w:rPr>
        <w:t>а</w:t>
        <w:tab/>
        <w:t>электронной площадке АО «Сбербанк-АСТ»</w:t>
      </w:r>
    </w:p>
    <w:p>
      <w:pPr>
        <w:pStyle w:val="Style16"/>
        <w:keepNext w:val="0"/>
        <w:keepLines w:val="0"/>
        <w:widowControl w:val="0"/>
        <w:shd w:val="clear" w:color="auto" w:fill="auto"/>
        <w:bidi w:val="0"/>
        <w:spacing w:before="0" w:after="260" w:line="240" w:lineRule="auto"/>
        <w:ind w:left="0" w:right="0" w:firstLine="0"/>
        <w:jc w:val="both"/>
      </w:pP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11ир:/Лу\у\УАЬегЬапк-;Ш.1Т1</w:t>
      </w:r>
      <w:r>
        <w:fldChar w:fldCharType="end"/>
      </w:r>
      <w:r>
        <w:rPr>
          <w:color w:val="000000"/>
          <w:spacing w:val="0"/>
          <w:w w:val="100"/>
          <w:position w:val="0"/>
          <w:shd w:val="clear" w:color="auto" w:fill="auto"/>
          <w:lang w:val="ru-RU" w:eastAsia="ru-RU" w:bidi="ru-RU"/>
        </w:rPr>
        <w:t>. выразившихся, по мнению заявителя, в нарушении положений</w:t>
      </w:r>
    </w:p>
    <w:p>
      <w:pPr>
        <w:pStyle w:val="Style19"/>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документы извещения о закупке не соответствуют требованиям законодательства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Доводы жалобы сводятся к следующему: документы извещения о закупке не соответствуют требованиям законодательства о контрактной системе, Заказчик не установил сведения, включаемые в первую часть заявки в отношении критерия «характеристики объекта закупки», допустил ошибки в установлении величины значимости показателя оценки, суммы величины значимости всех применяемых детализирующих показателей по показателю оценки, нарушил требования описания объекта закупки, некорректно установил требования к обеспечению гарантийных обязательств и требования к привлечению СМП и СОНО в качестве субподрядных организаций для выполнения работ по муниципальному контракту.</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выдать Заказчику предписание об устранении нарушений законодательства и внесении изменений в закупочную документацию (извещение от 31.03.2023 №</w:t>
      </w:r>
      <w:r>
        <w:fldChar w:fldCharType="begin"/>
      </w:r>
      <w:r>
        <w:rPr/>
        <w:instrText> HYPERLINK "https://zakupki.gov.ru/epz/order/notice/ok20/view/common-info.html?regNumber=0123300005623000023" </w:instrText>
      </w:r>
      <w:r>
        <w:fldChar w:fldCharType="separate"/>
      </w:r>
      <w:r>
        <w:rPr>
          <w:color w:val="000000"/>
          <w:spacing w:val="0"/>
          <w:w w:val="100"/>
          <w:position w:val="0"/>
          <w:shd w:val="clear" w:color="auto" w:fill="auto"/>
          <w:lang w:val="ru-RU" w:eastAsia="ru-RU" w:bidi="ru-RU"/>
        </w:rPr>
        <w:t xml:space="preserve"> 0123300005623000023 </w:t>
      </w:r>
      <w:r>
        <w:fldChar w:fldCharType="end"/>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Заседание Комиссии Амурского УФАС России осуществлено в дистанционном режиме, посредством плагина «ТгиеС'опГ» в режиме видеоконференцсвязи.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на заседании Комиссии Амурского УФАС России поддержали представленные в материалы дела письменные пояснения. Просят признать жалобу необоснованной и не подлежащей удовлетворению.</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внеплановую проверку закупочной процедуры</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31.03.2023 Заказчиком в Единой информационной системе в сфере закупок \у\у\у./акирк1.доули и на электронной площадке АО «Сбербанк-АСТ» </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Ыф://ууу.8ЪегЪапк-</w:t>
      </w:r>
      <w:r>
        <w:fldChar w:fldCharType="end"/>
      </w:r>
      <w:r>
        <w:rPr>
          <w:color w:val="000000"/>
          <w:spacing w:val="0"/>
          <w:w w:val="100"/>
          <w:position w:val="0"/>
          <w:shd w:val="clear" w:color="auto" w:fill="auto"/>
          <w:lang w:val="ru-RU" w:eastAsia="ru-RU" w:bidi="ru-RU"/>
        </w:rPr>
        <w:t xml:space="preserve"> </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а§1:.ги</w:t>
      </w:r>
      <w:r>
        <w:fldChar w:fldCharType="end"/>
      </w:r>
      <w:r>
        <w:rPr>
          <w:color w:val="000000"/>
          <w:spacing w:val="0"/>
          <w:w w:val="100"/>
          <w:position w:val="0"/>
          <w:shd w:val="clear" w:color="auto" w:fill="auto"/>
          <w:lang w:val="ru-RU" w:eastAsia="ru-RU" w:bidi="ru-RU"/>
        </w:rPr>
        <w:t xml:space="preserve"> опубликовано извещение №</w:t>
      </w:r>
      <w:r>
        <w:fldChar w:fldCharType="begin"/>
      </w:r>
      <w:r>
        <w:rPr/>
        <w:instrText> HYPERLINK "https://zakupki.gov.ru/epz/order/notice/ok20/view/common-info.html?regNumber=0123300005623000023" </w:instrText>
      </w:r>
      <w:r>
        <w:fldChar w:fldCharType="separate"/>
      </w:r>
      <w:r>
        <w:rPr>
          <w:color w:val="000000"/>
          <w:spacing w:val="0"/>
          <w:w w:val="100"/>
          <w:position w:val="0"/>
          <w:shd w:val="clear" w:color="auto" w:fill="auto"/>
          <w:lang w:val="ru-RU" w:eastAsia="ru-RU" w:bidi="ru-RU"/>
        </w:rPr>
        <w:t xml:space="preserve"> 0123300005623000023 </w:t>
      </w:r>
      <w:r>
        <w:fldChar w:fldCharType="end"/>
      </w:r>
      <w:r>
        <w:rPr>
          <w:color w:val="000000"/>
          <w:spacing w:val="0"/>
          <w:w w:val="100"/>
          <w:position w:val="0"/>
          <w:shd w:val="clear" w:color="auto" w:fill="auto"/>
          <w:lang w:val="ru-RU" w:eastAsia="ru-RU" w:bidi="ru-RU"/>
        </w:rPr>
        <w:t>о проведении открытого конкурса в электронной форме на право заключения контракта на выполнение работ по благоустройству общественной территории "Тропа здоровья" - левый берег реки Тында.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- 14 829 118,25 руб.</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-31.03.2023.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- 24.04.2023 08:00 (МСК+6).</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окончания срока рассмотрения и оценки первых частей заявок - 26.04.2023.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- 27.04.2023.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окончания срока рассмотрения и оценки вторых частей заявок - 27.04.2023.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- 28.04.2023.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w:t>
      </w:r>
      <w:r>
        <w:fldChar w:fldCharType="begin"/>
      </w:r>
      <w:r>
        <w:rPr/>
        <w:instrText> HYPERLINK "https://zakupki.gov.ru/epz/order/notice/ok20/view/protocol/protocol-main-info.html?regNumber=0123300005623000023&amp;protocolId=41171441" </w:instrText>
      </w:r>
      <w:r>
        <w:fldChar w:fldCharType="separate"/>
      </w:r>
      <w:r>
        <w:rPr>
          <w:color w:val="000000"/>
          <w:spacing w:val="0"/>
          <w:w w:val="100"/>
          <w:position w:val="0"/>
          <w:shd w:val="clear" w:color="auto" w:fill="auto"/>
          <w:lang w:val="ru-RU" w:eastAsia="ru-RU" w:bidi="ru-RU"/>
        </w:rPr>
        <w:t>протоколу от 25.04.2023 №ПРО11 рассмотрения и оценки первых частей</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"https://zakupki.gov.ru/epz/order/notice/ok20/view/protocol/protocol-main-info.html?regNumber=0123300005623000023&amp;protocolId=41171441" </w:instrText>
      </w:r>
      <w:r>
        <w:fldChar w:fldCharType="separate"/>
      </w:r>
      <w:r>
        <w:rPr>
          <w:color w:val="000000"/>
          <w:spacing w:val="0"/>
          <w:w w:val="100"/>
          <w:position w:val="0"/>
          <w:shd w:val="clear" w:color="auto" w:fill="auto"/>
          <w:lang w:val="ru-RU" w:eastAsia="ru-RU" w:bidi="ru-RU"/>
        </w:rPr>
        <w:t xml:space="preserve">заявок на участие в открытом конкурсе в электронной форме </w:t>
      </w:r>
      <w:r>
        <w:fldChar w:fldCharType="end"/>
      </w:r>
      <w:r>
        <w:rPr>
          <w:color w:val="000000"/>
          <w:spacing w:val="0"/>
          <w:w w:val="100"/>
          <w:position w:val="0"/>
          <w:shd w:val="clear" w:color="auto" w:fill="auto"/>
          <w:lang w:val="ru-RU" w:eastAsia="ru-RU" w:bidi="ru-RU"/>
        </w:rPr>
        <w:t>поступило 7 (семь) заявок.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w:t>
      </w:r>
      <w:r>
        <w:fldChar w:fldCharType="begin"/>
      </w:r>
      <w:r>
        <w:rPr/>
        <w:instrText> HYPERLINK "https://zakupki.gov.ru/epz/order/notice/ok20/view/protocol/protocol-main-info.html?regNumber=0123300005623000023&amp;protocolId=41171525" </w:instrText>
      </w:r>
      <w:r>
        <w:fldChar w:fldCharType="separate"/>
      </w:r>
      <w:r>
        <w:rPr>
          <w:color w:val="000000"/>
          <w:spacing w:val="0"/>
          <w:w w:val="100"/>
          <w:position w:val="0"/>
          <w:shd w:val="clear" w:color="auto" w:fill="auto"/>
          <w:lang w:val="ru-RU" w:eastAsia="ru-RU" w:bidi="ru-RU"/>
        </w:rPr>
        <w:t xml:space="preserve"> протоколом от 27.04.2023 №ПРОШ рассмотрения и оценки</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"https://zakupki.gov.ru/epz/order/notice/ok20/view/protocol/protocol-main-info.html?regNumber=0123300005623000023&amp;protocolId=41171525" </w:instrText>
      </w:r>
      <w:r>
        <w:fldChar w:fldCharType="separate"/>
      </w:r>
      <w:r>
        <w:rPr>
          <w:color w:val="000000"/>
          <w:spacing w:val="0"/>
          <w:w w:val="100"/>
          <w:position w:val="0"/>
          <w:shd w:val="clear" w:color="auto" w:fill="auto"/>
          <w:lang w:val="ru-RU" w:eastAsia="ru-RU" w:bidi="ru-RU"/>
        </w:rPr>
        <w:t xml:space="preserve">вторых частей заявок на участие в открытом конкурсе в электронной форме </w:t>
      </w:r>
      <w:r>
        <w:fldChar w:fldCharType="end"/>
      </w:r>
      <w:r>
        <w:rPr>
          <w:color w:val="000000"/>
          <w:spacing w:val="0"/>
          <w:w w:val="100"/>
          <w:position w:val="0"/>
          <w:shd w:val="clear" w:color="auto" w:fill="auto"/>
          <w:lang w:val="ru-RU" w:eastAsia="ru-RU" w:bidi="ru-RU"/>
        </w:rPr>
        <w:t>2 (две) заявки отклонены и 5 (пять) заявок признаны соответствующими.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w:t>
      </w:r>
      <w:r>
        <w:fldChar w:fldCharType="begin"/>
      </w:r>
      <w:r>
        <w:rPr/>
        <w:instrText> HYPERLINK "https://zakupki.gov.ru/epz/order/notice/ok20/view/protocol/protocol-main-info.html?regNumber=0123300005623000023&amp;protocolId=41197823" </w:instrText>
      </w:r>
      <w:r>
        <w:fldChar w:fldCharType="separate"/>
      </w:r>
      <w:r>
        <w:rPr>
          <w:color w:val="000000"/>
          <w:spacing w:val="0"/>
          <w:w w:val="100"/>
          <w:position w:val="0"/>
          <w:shd w:val="clear" w:color="auto" w:fill="auto"/>
          <w:lang w:val="ru-RU" w:eastAsia="ru-RU" w:bidi="ru-RU"/>
        </w:rPr>
        <w:t>протоколу подведения итогов определения поставщика (подрядчика,</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"https://zakupki.gov.ru/epz/order/notice/ok20/view/protocol/protocol-main-info.html?regNumber=0123300005623000023&amp;protocolId=41197823" </w:instrText>
      </w:r>
      <w:r>
        <w:fldChar w:fldCharType="separate"/>
      </w:r>
      <w:r>
        <w:rPr>
          <w:color w:val="000000"/>
          <w:spacing w:val="0"/>
          <w:w w:val="100"/>
          <w:position w:val="0"/>
          <w:shd w:val="clear" w:color="auto" w:fill="auto"/>
          <w:lang w:val="ru-RU" w:eastAsia="ru-RU" w:bidi="ru-RU"/>
        </w:rPr>
        <w:t>исполнителя) от 28.04.2023 №ИЭОК1</w:t>
      </w:r>
      <w:r>
        <w:fldChar w:fldCharType="end"/>
      </w:r>
      <w:r>
        <w:rPr>
          <w:color w:val="000000"/>
          <w:spacing w:val="0"/>
          <w:w w:val="100"/>
          <w:position w:val="0"/>
          <w:shd w:val="clear" w:color="auto" w:fill="auto"/>
          <w:lang w:val="ru-RU" w:eastAsia="ru-RU" w:bidi="ru-RU"/>
        </w:rPr>
        <w:t>, победителем электронного конкурса признан участник закупки с идентификационным номером заявки - 91</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Запросы на разъяснение аукционной документации не поступали.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доводов заявителя ИП Москалец Олега Константиновича об отсутствии информации в извещении и документации закупки о сведениях, включаемых в первую часть заявки в отношении критерия «характеристики объекта закупки», Комиссия Амурского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16"/>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6"/>
        <w:keepNext w:val="0"/>
        <w:keepLines w:val="0"/>
        <w:widowControl w:val="0"/>
        <w:numPr>
          <w:ilvl w:val="0"/>
          <w:numId w:val="1"/>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6"/>
        <w:keepNext w:val="0"/>
        <w:keepLines w:val="0"/>
        <w:widowControl w:val="0"/>
        <w:numPr>
          <w:ilvl w:val="0"/>
          <w:numId w:val="1"/>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6"/>
        <w:keepNext w:val="0"/>
        <w:keepLines w:val="0"/>
        <w:widowControl w:val="0"/>
        <w:numPr>
          <w:ilvl w:val="0"/>
          <w:numId w:val="1"/>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1480"/>
        <w:jc w:val="both"/>
      </w:pPr>
      <w:r>
        <w:rPr>
          <w:color w:val="000000"/>
          <w:spacing w:val="0"/>
          <w:w w:val="100"/>
          <w:position w:val="0"/>
          <w:shd w:val="clear" w:color="auto" w:fill="auto"/>
          <w:lang w:val="ru-RU" w:eastAsia="ru-RU" w:bidi="ru-RU"/>
        </w:rPr>
        <w:t>Согласно части 4 статьи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по рассматриваемой закупке Заказчиком установлены следующие критерии:</w:t>
      </w:r>
    </w:p>
    <w:p>
      <w:pPr>
        <w:pStyle w:val="Style16"/>
        <w:keepNext w:val="0"/>
        <w:keepLines w:val="0"/>
        <w:widowControl w:val="0"/>
        <w:numPr>
          <w:ilvl w:val="0"/>
          <w:numId w:val="3"/>
        </w:numPr>
        <w:shd w:val="clear" w:color="auto" w:fill="auto"/>
        <w:tabs>
          <w:tab w:pos="14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6"/>
        <w:keepNext w:val="0"/>
        <w:keepLines w:val="0"/>
        <w:widowControl w:val="0"/>
        <w:numPr>
          <w:ilvl w:val="0"/>
          <w:numId w:val="3"/>
        </w:numPr>
        <w:shd w:val="clear" w:color="auto" w:fill="auto"/>
        <w:tabs>
          <w:tab w:pos="14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Характеристика объекта закупки.</w:t>
      </w:r>
    </w:p>
    <w:p>
      <w:pPr>
        <w:pStyle w:val="Style16"/>
        <w:keepNext w:val="0"/>
        <w:keepLines w:val="0"/>
        <w:widowControl w:val="0"/>
        <w:numPr>
          <w:ilvl w:val="0"/>
          <w:numId w:val="3"/>
        </w:numPr>
        <w:shd w:val="clear" w:color="auto" w:fill="auto"/>
        <w:tabs>
          <w:tab w:pos="14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Сумма величин значимости всех используемых Заказчиком критериев составляет 100% (сто) процентов.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16 части IV Постановления правительства Российской Федерации от 31.12.2021г. № 2604,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pPr>
        <w:pStyle w:val="Style16"/>
        <w:keepNext w:val="0"/>
        <w:keepLines w:val="0"/>
        <w:widowControl w:val="0"/>
        <w:numPr>
          <w:ilvl w:val="0"/>
          <w:numId w:val="5"/>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качественные характеристики объекта закупки;</w:t>
      </w:r>
    </w:p>
    <w:p>
      <w:pPr>
        <w:pStyle w:val="Style16"/>
        <w:keepNext w:val="0"/>
        <w:keepLines w:val="0"/>
        <w:widowControl w:val="0"/>
        <w:numPr>
          <w:ilvl w:val="0"/>
          <w:numId w:val="5"/>
        </w:numPr>
        <w:shd w:val="clear" w:color="auto" w:fill="auto"/>
        <w:tabs>
          <w:tab w:pos="10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функциональные характеристики объекта закупки;</w:t>
      </w:r>
    </w:p>
    <w:p>
      <w:pPr>
        <w:pStyle w:val="Style16"/>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экологические характеристики объекта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рассматриваемой закупки Заказчиком в приложении № 4 к извещению «Порядок рассмотрения и оценки заявок на участие в конкурсе» к критерию оценки - характеристика объекта закупки, установлен показатель оценки - качественные характеристики объекта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пункта 17 части IV Постановления правительства Российской Федерации от 31.12.2021г. № 2604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рассматриваемой закупки Заказчиком к показателю оценки «качественные характеристики объекта закупки» применен детализирующий показатель оценки - «качество выполнения работ».</w:t>
      </w:r>
    </w:p>
    <w:p>
      <w:pPr>
        <w:pStyle w:val="Style16"/>
        <w:keepNext w:val="0"/>
        <w:keepLines w:val="0"/>
        <w:widowControl w:val="0"/>
        <w:shd w:val="clear" w:color="auto" w:fill="auto"/>
        <w:tabs>
          <w:tab w:pos="3811" w:val="left"/>
          <w:tab w:pos="44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18 части IV Постановления правительства Российской Федерации от 31.12.2021г.</w:t>
        <w:tab/>
        <w:t>№</w:t>
        <w:tab/>
        <w:t>2604 если характеристика, предусмотренная</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детализирующим показателем, определяется количественным значением, в 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w:t>
        <w:softHyphen/>
        <w:t>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пункта 19 части IV Постановления правительства Российской Федерации от 31.12.2021г. № 2604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настоящему Положению, устанавливается перечень свойств объекта закупки, подлежащих оценке.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рассматриваемой закупки данные требования (перечень свойств объекта закупки, подлежащих оценке) не были установлены.</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доводов заявителя ИП Москалец О.К. об указании заказчиком неверной величины значимости показателя оценки комиссия Амурского УФАС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7 части I Постановления правительства Российской Федерации от 31.12.2021г. № 2604 В случае оценки по критерию оценки в соответствии с настоящим Положением 2 и более видов расходов, характеристик объекта закупки, характеристик квалификации участников закупки:</w:t>
      </w:r>
    </w:p>
    <w:p>
      <w:pPr>
        <w:pStyle w:val="Style16"/>
        <w:keepNext w:val="0"/>
        <w:keepLines w:val="0"/>
        <w:widowControl w:val="0"/>
        <w:numPr>
          <w:ilvl w:val="0"/>
          <w:numId w:val="7"/>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показатели оценки;</w:t>
      </w:r>
    </w:p>
    <w:p>
      <w:pPr>
        <w:pStyle w:val="Style16"/>
        <w:keepNext w:val="0"/>
        <w:keepLines w:val="0"/>
        <w:widowControl w:val="0"/>
        <w:numPr>
          <w:ilvl w:val="0"/>
          <w:numId w:val="7"/>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p>
    <w:p>
      <w:pPr>
        <w:pStyle w:val="Style16"/>
        <w:keepNext w:val="0"/>
        <w:keepLines w:val="0"/>
        <w:widowControl w:val="0"/>
        <w:numPr>
          <w:ilvl w:val="0"/>
          <w:numId w:val="7"/>
        </w:numPr>
        <w:shd w:val="clear" w:color="auto" w:fill="auto"/>
        <w:tabs>
          <w:tab w:pos="1072" w:val="left"/>
        </w:tabs>
        <w:bidi w:val="0"/>
        <w:spacing w:before="0" w:after="0" w:line="240" w:lineRule="auto"/>
        <w:ind w:left="0" w:right="0" w:firstLine="720"/>
        <w:jc w:val="both"/>
        <w:sectPr>
          <w:footnotePr>
            <w:pos w:val="pageBottom"/>
            <w:numFmt w:val="decimal"/>
            <w:numRestart w:val="continuous"/>
          </w:footnotePr>
          <w:type w:val="continuous"/>
          <w:pgSz w:w="11900" w:h="16840"/>
          <w:pgMar w:top="112" w:right="534" w:bottom="1183" w:left="1100" w:header="0" w:footer="3" w:gutter="0"/>
          <w:cols w:space="720"/>
          <w:noEndnote/>
          <w:rtlGutter w:val="0"/>
          <w:docGrid w:linePitch="360"/>
        </w:sectPr>
      </w:pPr>
      <w:r>
        <w:rPr>
          <w:color w:val="000000"/>
          <w:spacing w:val="0"/>
          <w:w w:val="100"/>
          <w:position w:val="0"/>
          <w:shd w:val="clear" w:color="auto" w:fill="auto"/>
          <w:lang w:val="ru-RU" w:eastAsia="ru-RU" w:bidi="ru-RU"/>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Приложении № 4 к извещению «Порядок рассмотрения и оценки заявок на участие в конкурсе» части II «Критерии и показатели оценки заявок на участие в закупке» по критерию оценки «Квалификация участников закупки», показателю оценки «Наличие у участников закупки опыта работы, связанного с предметом контракта», значимость показателя оценки установлена в размере менее 100 процентов ( сумма величин значимости всех применяемых показателей оценки по критерию оценки составляет 100 процентов).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доводов заявителя ИП Москалец О.К. об указании заказчиком неверной суммы величины значимости всех применяемых детализирующих показателей по показателю оценки комиссия Амурского УФАС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8 раздела I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31.12.2021г. № 2604 В случае применения показателей оценки по критериям оценки, предусмотренным подпунктами "в" и "г" пункта 3 настоящего Положения:</w:t>
      </w:r>
    </w:p>
    <w:p>
      <w:pPr>
        <w:pStyle w:val="Style16"/>
        <w:keepNext w:val="0"/>
        <w:keepLines w:val="0"/>
        <w:widowControl w:val="0"/>
        <w:numPr>
          <w:ilvl w:val="0"/>
          <w:numId w:val="9"/>
        </w:numPr>
        <w:shd w:val="clear" w:color="auto" w:fill="auto"/>
        <w:tabs>
          <w:tab w:pos="104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детализирующие показатели;</w:t>
      </w:r>
    </w:p>
    <w:p>
      <w:pPr>
        <w:pStyle w:val="Style16"/>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16"/>
        <w:keepNext w:val="0"/>
        <w:keepLines w:val="0"/>
        <w:widowControl w:val="0"/>
        <w:numPr>
          <w:ilvl w:val="0"/>
          <w:numId w:val="9"/>
        </w:numPr>
        <w:shd w:val="clear" w:color="auto" w:fill="auto"/>
        <w:tabs>
          <w:tab w:pos="104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Приложении № 4 к извещению «Порядок рассмотрения и оценки заявок на участие в конкурсе» части II «Критерии и показатели оценки заявок на участие в закупке» к показателю оценки «Наличие у участников закупки опыта работы, связанного с предметом контракта» применены следующие детализирующие показатели оценки: характеристика квалификации участников закупки №1 (общая цена исполненных участником закупки договоров), характеристика квалификации участников закупки №2 (общее количество исполненных участником закупки договоров). Сумма величин значимости всех применяемых Заказчиком детализирующих показателей по показателю оценки составила 170 процентов, что не соответствует правилам установления значимости детализирующих показателей.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доводов заявителя ИП Москалец О.К. об указании заказчиком фирменных наименований товара, поставляемого при выполнении работ по благоустройству, комиссия Амурского УФАС установила следующее:</w:t>
      </w:r>
    </w:p>
    <w:p>
      <w:pPr>
        <w:pStyle w:val="Style16"/>
        <w:keepNext w:val="0"/>
        <w:keepLines w:val="0"/>
        <w:widowControl w:val="0"/>
        <w:shd w:val="clear" w:color="auto" w:fill="auto"/>
        <w:bidi w:val="0"/>
        <w:spacing w:before="0" w:after="0" w:line="262" w:lineRule="auto"/>
        <w:ind w:left="0" w:right="0" w:firstLine="720"/>
        <w:jc w:val="both"/>
        <w:rPr>
          <w:sz w:val="24"/>
          <w:szCs w:val="24"/>
        </w:rPr>
        <w:sectPr>
          <w:footerReference w:type="default" r:id="rId7"/>
          <w:footnotePr>
            <w:pos w:val="pageBottom"/>
            <w:numFmt w:val="decimal"/>
            <w:numRestart w:val="continuous"/>
          </w:footnotePr>
          <w:pgSz w:w="11900" w:h="16840"/>
          <w:pgMar w:top="1110" w:right="536" w:bottom="612" w:left="1101" w:header="682" w:footer="184"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Так, пунктом 1 статьи 33 Закона о контрактной системе определено,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w:t>
      </w:r>
      <w:r>
        <w:rPr>
          <w:color w:val="000000"/>
          <w:spacing w:val="0"/>
          <w:w w:val="100"/>
          <w:position w:val="0"/>
          <w:sz w:val="24"/>
          <w:szCs w:val="24"/>
          <w:shd w:val="clear" w:color="auto" w:fill="auto"/>
          <w:lang w:val="ru-RU" w:eastAsia="ru-RU" w:bidi="ru-RU"/>
        </w:rPr>
        <w:t>2023-792</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составе рассматриваемой закупки в описании товара, поставляемого при выполнении работ по благоустройству общественной территории "Тропа здоровья" - левый берег реки Тында, указаны следующие малые архитектурные формы:</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Стул высокий уличный В1Лго1» артикул ВВ^185;</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Стол круглый уличный «В1Лго1» артикул ВВ^955;</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Светодиодный светильник ГЧ\ 03Л-90-850-\\'.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Амурского УФАС установлено, что при описании малых архитектурных форм Заказчик указал фирменные наименования товара, и как следствие нарушил правила описания объекта закупки, установленные Законом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доводы заявителя ИП Москалец О.К. о нарушениях в части указания заказчиком требований к обеспечению исполнения гарантийных обязательств, Комиссия Амурского УФАС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пункта 2.2 части 2 статьи 96 Закона о контрактной системе,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рассматриваемой закупки установлен размер обеспечения гарантийных обязательств в объеме десяти процентов от начальной (максимальной) цены контракта, а именно - 1 482 911,83 руб.</w:t>
      </w:r>
    </w:p>
    <w:p>
      <w:pPr>
        <w:pStyle w:val="Style16"/>
        <w:keepNext w:val="0"/>
        <w:keepLines w:val="0"/>
        <w:widowControl w:val="0"/>
        <w:shd w:val="clear" w:color="auto" w:fill="auto"/>
        <w:tabs>
          <w:tab w:leader="underscore" w:pos="8395" w:val="left"/>
          <w:tab w:pos="84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 9.8 Контракта, Заказчиком установлены следующие условия по обеспечению гарантийных обязательств: </w:t>
      </w:r>
      <w:r>
        <w:rPr>
          <w:color w:val="000000"/>
          <w:spacing w:val="0"/>
          <w:w w:val="100"/>
          <w:position w:val="0"/>
          <w:sz w:val="24"/>
          <w:szCs w:val="24"/>
          <w:shd w:val="clear" w:color="auto" w:fill="auto"/>
          <w:lang w:val="ru-RU" w:eastAsia="ru-RU" w:bidi="ru-RU"/>
        </w:rPr>
        <w:t xml:space="preserve">Обеспечение исполнения гарантийных обязательств </w:t>
      </w:r>
      <w:r>
        <w:rPr>
          <w:color w:val="000000"/>
          <w:spacing w:val="0"/>
          <w:w w:val="100"/>
          <w:position w:val="0"/>
          <w:shd w:val="clear" w:color="auto" w:fill="auto"/>
          <w:lang w:val="ru-RU" w:eastAsia="ru-RU" w:bidi="ru-RU"/>
        </w:rPr>
        <w:t xml:space="preserve">составляет </w:t>
      </w:r>
      <w:r>
        <w:rPr>
          <w:b/>
          <w:bCs/>
          <w:color w:val="000000"/>
          <w:spacing w:val="0"/>
          <w:w w:val="100"/>
          <w:position w:val="0"/>
          <w:shd w:val="clear" w:color="auto" w:fill="auto"/>
          <w:lang w:val="ru-RU" w:eastAsia="ru-RU" w:bidi="ru-RU"/>
        </w:rPr>
        <w:t xml:space="preserve">10 % </w:t>
      </w:r>
      <w:r>
        <w:rPr>
          <w:color w:val="000000"/>
          <w:spacing w:val="0"/>
          <w:w w:val="100"/>
          <w:position w:val="0"/>
          <w:shd w:val="clear" w:color="auto" w:fill="auto"/>
          <w:lang w:val="ru-RU" w:eastAsia="ru-RU" w:bidi="ru-RU"/>
        </w:rPr>
        <w:t xml:space="preserve">от цены Контракта, что составляет </w:t>
        <w:tab/>
        <w:tab/>
        <w:t>и обеспечивает</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исполнение всех обязательств Подрядчика по настоящему Контракту в течение срока, установленного п. 5.16 настоящего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предоставления участником закупки, с которым заключается Контракт, информации, содержащейся в реестре контрактов, заключенных заказчиками,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в соответствие с ч. 8.1 ст. 96 Федерального закона о контрактной системе, обеспечение гарантийных обязательств к такому участнику не применяется.)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Амурского УФАС приходит к выводу о наличии разночтения информации об обеспечении гарантийных обязательств содержащейся в извещении рассматриваемой закупки и изложенной в проекте Контракта, что не соответствует действующим положениям Закона о контрактной системе и является нарушением части 3 статьи 7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доводов заявителя ИП Москалец О.К. о наличии в извещении о проведении закупки преимущества участникам закупок, которыми могут быть только субъекты малого предпринимательства, социально ориентированные некоммерческие организации, противоречащего положениям (условиям) Контракта о привлечении подрядчиком субподрядных организаций, являющихся СМП и СОНКО (пункт 4.1.22 Контракта), комиссия Амурского УФАС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в извещении рассматриваемой закупки требование в соответствии с частью 5 статьи 30 Закона о контрактной системе - не устанавливал.</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4.1.22 проекта муниципального контракта рассматриваемой закупки установлено право привлечения подрядчиком субподрядных организаций относящихся к субъектом малого предпринимательства или социально ориентированным некоммерческим организациям, а не обязанность.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поскольку в извещении рассматриваемой закупки установлено преимущества участникам закупок, которыми могут быть только субъекты малого предпринимательства, социально ориентированные некоммерческие организации, участниками и победителем данной закупки будут только исключительно субъекты малого предпринимательства, социально ориентированные некоммерческие организации. Соответственно положения пункта 4.1.22 проекта муниципального контракта не ограничивают права участников закупки и не создают условий для нарушения конкуренции участия в закупочной процедуре.</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Индивидуального предпринимателя Москалец Олега Константиновича на действия Муниципального заказчика - Администрации города Тында при проведении закупки в форме открытого конкурса в электронной форме на право при осуществлении закупки в форме открытого конкурса в электронной форме на право заключения контракта на выполнение работ по благоустройству общественной территории "Тропа здоровья" - левый берег реки Тында, объявленного извещением от 31.03.2023 №</w:t>
      </w:r>
      <w:r>
        <w:fldChar w:fldCharType="begin"/>
      </w:r>
      <w:r>
        <w:rPr/>
        <w:instrText> HYPERLINK "https://zakupki.gov.ru/epz/order/notice/ok20/view/common-info.html?regNumber=0123300005623000023" </w:instrText>
      </w:r>
      <w:r>
        <w:fldChar w:fldCharType="separate"/>
      </w:r>
      <w:r>
        <w:rPr>
          <w:color w:val="000000"/>
          <w:spacing w:val="0"/>
          <w:w w:val="100"/>
          <w:position w:val="0"/>
          <w:shd w:val="clear" w:color="auto" w:fill="auto"/>
          <w:lang w:val="ru-RU" w:eastAsia="ru-RU" w:bidi="ru-RU"/>
        </w:rPr>
        <w:t xml:space="preserve"> 0123300005623000023 </w:t>
      </w:r>
      <w:r>
        <w:fldChar w:fldCharType="end"/>
      </w:r>
      <w:r>
        <w:rPr>
          <w:color w:val="000000"/>
          <w:spacing w:val="0"/>
          <w:w w:val="100"/>
          <w:position w:val="0"/>
          <w:shd w:val="clear" w:color="auto" w:fill="auto"/>
          <w:lang w:val="ru-RU" w:eastAsia="ru-RU" w:bidi="ru-RU"/>
        </w:rPr>
        <w:t xml:space="preserve">на электронной площадке АО «Сбербанк-АСТ» </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1Шр://\у\у\у.8ЬегЬапк-аЛ.П1</w:t>
      </w:r>
      <w:r>
        <w:fldChar w:fldCharType="end"/>
      </w:r>
      <w:r>
        <w:rPr>
          <w:color w:val="000000"/>
          <w:spacing w:val="0"/>
          <w:w w:val="100"/>
          <w:position w:val="0"/>
          <w:shd w:val="clear" w:color="auto" w:fill="auto"/>
          <w:lang w:val="ru-RU" w:eastAsia="ru-RU" w:bidi="ru-RU"/>
        </w:rPr>
        <w:t xml:space="preserve">, проведя внеплановую проверку названной закупочной процедуры,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Pr>
          <w:color w:val="000000"/>
          <w:spacing w:val="0"/>
          <w:w w:val="100"/>
          <w:position w:val="0"/>
          <w:shd w:val="clear" w:color="auto" w:fill="auto"/>
          <w:lang w:val="ru-RU" w:eastAsia="ru-RU" w:bidi="ru-RU"/>
        </w:rPr>
        <w:t>и муниципальных нужд», Комиссия Амурского УФАС России приняла</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numPr>
          <w:ilvl w:val="0"/>
          <w:numId w:val="11"/>
        </w:numPr>
        <w:shd w:val="clear" w:color="auto" w:fill="auto"/>
        <w:tabs>
          <w:tab w:pos="1024" w:val="left"/>
        </w:tabs>
        <w:bidi w:val="0"/>
        <w:spacing w:before="0" w:after="0" w:line="240" w:lineRule="auto"/>
        <w:ind w:left="1040" w:right="0" w:hanging="360"/>
        <w:jc w:val="both"/>
      </w:pPr>
      <w:r>
        <w:rPr>
          <w:color w:val="000000"/>
          <w:spacing w:val="0"/>
          <w:w w:val="100"/>
          <w:position w:val="0"/>
          <w:shd w:val="clear" w:color="auto" w:fill="auto"/>
          <w:lang w:val="ru-RU" w:eastAsia="ru-RU" w:bidi="ru-RU"/>
        </w:rPr>
        <w:t>Признать жалобу Индивидуального предпринимателя Москалец Олега Константиновича обоснованной в части.</w:t>
      </w:r>
    </w:p>
    <w:p>
      <w:pPr>
        <w:pStyle w:val="Style16"/>
        <w:keepNext w:val="0"/>
        <w:keepLines w:val="0"/>
        <w:widowControl w:val="0"/>
        <w:numPr>
          <w:ilvl w:val="0"/>
          <w:numId w:val="11"/>
        </w:numPr>
        <w:shd w:val="clear" w:color="auto" w:fill="auto"/>
        <w:tabs>
          <w:tab w:pos="1048" w:val="left"/>
        </w:tabs>
        <w:bidi w:val="0"/>
        <w:spacing w:before="0" w:after="0" w:line="240" w:lineRule="auto"/>
        <w:ind w:left="1040" w:right="0" w:hanging="360"/>
        <w:jc w:val="both"/>
      </w:pPr>
      <w:r>
        <w:rPr>
          <w:color w:val="000000"/>
          <w:spacing w:val="0"/>
          <w:w w:val="100"/>
          <w:position w:val="0"/>
          <w:shd w:val="clear" w:color="auto" w:fill="auto"/>
          <w:lang w:val="ru-RU" w:eastAsia="ru-RU" w:bidi="ru-RU"/>
        </w:rPr>
        <w:t>Признать в действиях муниципального заказчика - Администрации города Тында нарушение части 1 статьи 33, части 3 статьи 7, статьи 43, пункта 4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numPr>
          <w:ilvl w:val="0"/>
          <w:numId w:val="11"/>
        </w:numPr>
        <w:shd w:val="clear" w:color="auto" w:fill="auto"/>
        <w:tabs>
          <w:tab w:pos="1038" w:val="left"/>
        </w:tabs>
        <w:bidi w:val="0"/>
        <w:spacing w:before="0" w:after="0" w:line="240" w:lineRule="auto"/>
        <w:ind w:left="1040" w:right="0" w:hanging="360"/>
        <w:jc w:val="both"/>
      </w:pPr>
      <w:r>
        <w:rPr>
          <w:color w:val="000000"/>
          <w:spacing w:val="0"/>
          <w:w w:val="100"/>
          <w:position w:val="0"/>
          <w:shd w:val="clear" w:color="auto" w:fill="auto"/>
          <w:lang w:val="ru-RU" w:eastAsia="ru-RU" w:bidi="ru-RU"/>
        </w:rPr>
        <w:t>Заказчику выдать предписание об устранении выявленных нарушений Закона о контрактной системе.</w:t>
      </w:r>
    </w:p>
    <w:p>
      <w:pPr>
        <w:pStyle w:val="Style16"/>
        <w:keepNext w:val="0"/>
        <w:keepLines w:val="0"/>
        <w:widowControl w:val="0"/>
        <w:numPr>
          <w:ilvl w:val="0"/>
          <w:numId w:val="11"/>
        </w:numPr>
        <w:shd w:val="clear" w:color="auto" w:fill="auto"/>
        <w:tabs>
          <w:tab w:pos="1048" w:val="left"/>
        </w:tabs>
        <w:bidi w:val="0"/>
        <w:spacing w:before="0" w:after="260" w:line="240" w:lineRule="auto"/>
        <w:ind w:left="1040" w:right="0" w:hanging="360"/>
        <w:jc w:val="both"/>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возбуждении дела об административном правонарушении.</w:t>
      </w:r>
    </w:p>
    <w:p>
      <w:pPr>
        <w:pStyle w:val="Style16"/>
        <w:keepNext w:val="0"/>
        <w:keepLines w:val="0"/>
        <w:widowControl w:val="0"/>
        <w:shd w:val="clear" w:color="auto" w:fill="auto"/>
        <w:bidi w:val="0"/>
        <w:spacing w:before="0" w:after="360" w:line="240" w:lineRule="auto"/>
        <w:ind w:left="1040" w:right="0" w:firstLine="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tbl>
      <w:tblPr>
        <w:tblOverlap w:val="never"/>
        <w:jc w:val="center"/>
        <w:tblLayout w:type="fixed"/>
      </w:tblPr>
      <w:tblGrid>
        <w:gridCol w:w="3014"/>
        <w:gridCol w:w="3494"/>
        <w:gridCol w:w="3658"/>
      </w:tblGrid>
      <w:tr>
        <w:trPr>
          <w:trHeight w:val="1450"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680"/>
              <w:jc w:val="left"/>
              <w:rPr>
                <w:sz w:val="12"/>
                <w:szCs w:val="12"/>
              </w:rPr>
            </w:pPr>
            <w:r>
              <w:rPr>
                <w:color w:val="222222"/>
                <w:spacing w:val="0"/>
                <w:w w:val="100"/>
                <w:position w:val="0"/>
                <w:sz w:val="12"/>
                <w:szCs w:val="12"/>
                <w:shd w:val="clear" w:color="auto" w:fill="auto"/>
                <w:lang w:val="ru-RU" w:eastAsia="ru-RU" w:bidi="ru-RU"/>
              </w:rPr>
              <w:t>Подлинник электронного документа, подписанного</w:t>
            </w:r>
          </w:p>
          <w:p>
            <w:pPr>
              <w:pStyle w:val="Style22"/>
              <w:keepNext w:val="0"/>
              <w:keepLines w:val="0"/>
              <w:widowControl w:val="0"/>
              <w:shd w:val="clear" w:color="auto" w:fill="auto"/>
              <w:tabs>
                <w:tab w:pos="600" w:val="left"/>
              </w:tabs>
              <w:bidi w:val="0"/>
              <w:spacing w:before="0" w:after="0" w:line="226" w:lineRule="auto"/>
              <w:ind w:left="0" w:right="0" w:firstLine="0"/>
              <w:jc w:val="left"/>
              <w:rPr>
                <w:sz w:val="12"/>
                <w:szCs w:val="12"/>
              </w:rPr>
            </w:pPr>
            <w:r>
              <w:rPr>
                <w:color w:val="222222"/>
                <w:spacing w:val="0"/>
                <w:w w:val="100"/>
                <w:position w:val="0"/>
                <w:sz w:val="12"/>
                <w:szCs w:val="12"/>
                <w:shd w:val="clear" w:color="auto" w:fill="auto"/>
                <w:lang w:val="ru-RU" w:eastAsia="ru-RU" w:bidi="ru-RU"/>
              </w:rPr>
              <w:t>Жййда*</w:t>
              <w:tab/>
              <w:t>ЭП, хранится в системе электронного</w:t>
            </w:r>
          </w:p>
          <w:p>
            <w:pPr>
              <w:pStyle w:val="Style22"/>
              <w:keepNext w:val="0"/>
              <w:keepLines w:val="0"/>
              <w:widowControl w:val="0"/>
              <w:shd w:val="clear" w:color="auto" w:fill="auto"/>
              <w:tabs>
                <w:tab w:pos="635" w:val="left"/>
              </w:tabs>
              <w:bidi w:val="0"/>
              <w:spacing w:before="0" w:after="360" w:line="209" w:lineRule="auto"/>
              <w:ind w:left="0" w:right="0" w:firstLine="160"/>
              <w:jc w:val="left"/>
              <w:rPr>
                <w:sz w:val="12"/>
                <w:szCs w:val="12"/>
              </w:rPr>
            </w:pPr>
            <w:r>
              <w:rPr>
                <w:color w:val="222222"/>
                <w:spacing w:val="0"/>
                <w:w w:val="100"/>
                <w:position w:val="0"/>
                <w:sz w:val="12"/>
                <w:szCs w:val="12"/>
                <w:shd w:val="clear" w:color="auto" w:fill="auto"/>
                <w:lang w:val="ru-RU" w:eastAsia="ru-RU" w:bidi="ru-RU"/>
              </w:rPr>
              <w:t>Змк</w:t>
              <w:tab/>
              <w:t>документооборота ФАС России</w:t>
            </w:r>
          </w:p>
          <w:p>
            <w:pPr>
              <w:pStyle w:val="Style2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222222"/>
                <w:spacing w:val="0"/>
                <w:w w:val="100"/>
                <w:position w:val="0"/>
                <w:sz w:val="12"/>
                <w:szCs w:val="12"/>
                <w:shd w:val="clear" w:color="auto" w:fill="auto"/>
                <w:lang w:val="ru-RU" w:eastAsia="ru-RU" w:bidi="ru-RU"/>
              </w:rPr>
              <w:t xml:space="preserve">Кому </w:t>
            </w:r>
            <w:r>
              <w:rPr>
                <w:rFonts w:ascii="Arial" w:eastAsia="Arial" w:hAnsi="Arial" w:cs="Arial"/>
                <w:color w:val="49494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Горячева Наталья Васильевна</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9494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94949"/>
                <w:spacing w:val="0"/>
                <w:w w:val="100"/>
                <w:position w:val="0"/>
                <w:sz w:val="12"/>
                <w:szCs w:val="12"/>
                <w:shd w:val="clear" w:color="auto" w:fill="auto"/>
                <w:lang w:val="ru-RU" w:eastAsia="ru-RU" w:bidi="ru-RU"/>
              </w:rPr>
              <w:t>00Е23585А79ЕЗО4241</w:t>
            </w:r>
            <w:r>
              <w:rPr>
                <w:rFonts w:ascii="Arial" w:eastAsia="Arial" w:hAnsi="Arial" w:cs="Arial"/>
                <w:color w:val="222222"/>
                <w:spacing w:val="0"/>
                <w:w w:val="100"/>
                <w:position w:val="0"/>
                <w:sz w:val="12"/>
                <w:szCs w:val="12"/>
                <w:shd w:val="clear" w:color="auto" w:fill="auto"/>
                <w:lang w:val="ru-RU" w:eastAsia="ru-RU" w:bidi="ru-RU"/>
              </w:rPr>
              <w:t>АС1</w:t>
            </w:r>
            <w:r>
              <w:rPr>
                <w:rFonts w:ascii="Arial" w:eastAsia="Arial" w:hAnsi="Arial" w:cs="Arial"/>
                <w:color w:val="6B6B6B"/>
                <w:spacing w:val="0"/>
                <w:w w:val="100"/>
                <w:position w:val="0"/>
                <w:sz w:val="12"/>
                <w:szCs w:val="12"/>
                <w:shd w:val="clear" w:color="auto" w:fill="auto"/>
                <w:lang w:val="ru-RU" w:eastAsia="ru-RU" w:bidi="ru-RU"/>
              </w:rPr>
              <w:t>006В5СВ06272</w:t>
            </w:r>
            <w:r>
              <w:rPr>
                <w:rFonts w:ascii="Arial" w:eastAsia="Arial" w:hAnsi="Arial" w:cs="Arial"/>
                <w:color w:val="6B6B6B"/>
                <w:spacing w:val="0"/>
                <w:w w:val="100"/>
                <w:position w:val="0"/>
                <w:sz w:val="12"/>
                <w:szCs w:val="12"/>
                <w:shd w:val="clear" w:color="auto" w:fill="auto"/>
                <w:lang w:val="ru-RU" w:eastAsia="ru-RU" w:bidi="ru-RU"/>
              </w:rPr>
              <w:t>6</w:t>
            </w:r>
          </w:p>
          <w:p>
            <w:pPr>
              <w:pStyle w:val="Style22"/>
              <w:keepNext w:val="0"/>
              <w:keepLines w:val="0"/>
              <w:widowControl w:val="0"/>
              <w:shd w:val="clear" w:color="auto" w:fill="auto"/>
              <w:bidi w:val="0"/>
              <w:spacing w:before="0" w:after="180" w:line="240" w:lineRule="auto"/>
              <w:ind w:left="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222222"/>
                <w:spacing w:val="0"/>
                <w:w w:val="100"/>
                <w:position w:val="0"/>
                <w:sz w:val="12"/>
                <w:szCs w:val="12"/>
                <w:shd w:val="clear" w:color="auto" w:fill="auto"/>
                <w:lang w:val="ru-RU" w:eastAsia="ru-RU" w:bidi="ru-RU"/>
              </w:rPr>
              <w:t xml:space="preserve">с </w:t>
            </w:r>
            <w:r>
              <w:rPr>
                <w:rFonts w:ascii="Arial" w:eastAsia="Arial" w:hAnsi="Arial" w:cs="Arial"/>
                <w:color w:val="494949"/>
                <w:spacing w:val="0"/>
                <w:w w:val="100"/>
                <w:position w:val="0"/>
                <w:sz w:val="12"/>
                <w:szCs w:val="12"/>
                <w:shd w:val="clear" w:color="auto" w:fill="auto"/>
                <w:lang w:val="ru-RU" w:eastAsia="ru-RU" w:bidi="ru-RU"/>
              </w:rPr>
              <w:t xml:space="preserve">09.03.2023 </w:t>
            </w:r>
            <w:r>
              <w:rPr>
                <w:rFonts w:ascii="Arial" w:eastAsia="Arial" w:hAnsi="Arial" w:cs="Arial"/>
                <w:color w:val="888888"/>
                <w:spacing w:val="0"/>
                <w:w w:val="100"/>
                <w:position w:val="0"/>
                <w:sz w:val="12"/>
                <w:szCs w:val="12"/>
                <w:shd w:val="clear" w:color="auto" w:fill="auto"/>
                <w:lang w:val="ru-RU" w:eastAsia="ru-RU" w:bidi="ru-RU"/>
              </w:rPr>
              <w:t xml:space="preserve">по </w:t>
            </w:r>
            <w:r>
              <w:rPr>
                <w:rFonts w:ascii="Arial" w:eastAsia="Arial" w:hAnsi="Arial" w:cs="Arial"/>
                <w:color w:val="494949"/>
                <w:spacing w:val="0"/>
                <w:w w:val="100"/>
                <w:position w:val="0"/>
                <w:sz w:val="12"/>
                <w:szCs w:val="12"/>
                <w:shd w:val="clear" w:color="auto" w:fill="auto"/>
                <w:lang w:val="ru-RU" w:eastAsia="ru-RU" w:bidi="ru-RU"/>
              </w:rPr>
              <w:t>01.06.2024</w:t>
            </w:r>
          </w:p>
        </w:tc>
        <w:tc>
          <w:tcPr>
            <w:tcBorders>
              <w:left w:val="single" w:sz="4"/>
            </w:tcBorders>
            <w:shd w:val="clear" w:color="auto" w:fill="auto"/>
            <w:vAlign w:val="top"/>
          </w:tcPr>
          <w:p>
            <w:pPr>
              <w:pStyle w:val="Style22"/>
              <w:keepNext w:val="0"/>
              <w:keepLines w:val="0"/>
              <w:widowControl w:val="0"/>
              <w:shd w:val="clear" w:color="auto" w:fill="auto"/>
              <w:bidi w:val="0"/>
              <w:spacing w:before="26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Горячева</w:t>
            </w:r>
          </w:p>
        </w:tc>
      </w:tr>
    </w:tbl>
    <w:p>
      <w:pPr>
        <w:widowControl w:val="0"/>
        <w:spacing w:after="139" w:line="1" w:lineRule="exact"/>
      </w:pPr>
    </w:p>
    <w:p>
      <w:pPr>
        <w:pStyle w:val="Style16"/>
        <w:keepNext w:val="0"/>
        <w:keepLines w:val="0"/>
        <w:widowControl w:val="0"/>
        <w:shd w:val="clear" w:color="auto" w:fill="auto"/>
        <w:bidi w:val="0"/>
        <w:spacing w:before="0" w:after="140" w:line="240" w:lineRule="auto"/>
        <w:ind w:left="0" w:right="0" w:firstLine="0"/>
        <w:jc w:val="both"/>
        <w:rPr>
          <w:sz w:val="28"/>
          <w:szCs w:val="28"/>
        </w:rPr>
      </w:pPr>
      <w:r>
        <w:rPr>
          <w:color w:val="000000"/>
          <w:spacing w:val="0"/>
          <w:w w:val="100"/>
          <w:position w:val="0"/>
          <w:sz w:val="28"/>
          <w:szCs w:val="28"/>
          <w:shd w:val="clear" w:color="auto" w:fill="auto"/>
          <w:lang w:val="ru-RU" w:eastAsia="ru-RU" w:bidi="ru-RU"/>
        </w:rPr>
        <w:t>Члены комиссии:</w:t>
      </w:r>
    </w:p>
    <w:tbl>
      <w:tblPr>
        <w:tblOverlap w:val="never"/>
        <w:jc w:val="right"/>
        <w:tblLayout w:type="fixed"/>
      </w:tblPr>
      <w:tblGrid>
        <w:gridCol w:w="3504"/>
        <w:gridCol w:w="3653"/>
      </w:tblGrid>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tabs>
                <w:tab w:pos="586" w:val="left"/>
              </w:tabs>
              <w:bidi w:val="0"/>
              <w:spacing w:before="0" w:after="0" w:line="226" w:lineRule="auto"/>
              <w:ind w:left="0" w:right="0" w:firstLine="680"/>
              <w:jc w:val="left"/>
              <w:rPr>
                <w:sz w:val="12"/>
                <w:szCs w:val="12"/>
              </w:rPr>
            </w:pPr>
            <w:r>
              <w:rPr>
                <w:color w:val="222222"/>
                <w:spacing w:val="0"/>
                <w:w w:val="100"/>
                <w:position w:val="0"/>
                <w:sz w:val="12"/>
                <w:szCs w:val="12"/>
                <w:shd w:val="clear" w:color="auto" w:fill="auto"/>
                <w:lang w:val="ru-RU" w:eastAsia="ru-RU" w:bidi="ru-RU"/>
              </w:rPr>
              <w:t>Подлинник электронного документа, подписанного чвтйрг</w:t>
              <w:tab/>
              <w:t>ЭП, хранится в системе электронного</w:t>
            </w:r>
          </w:p>
          <w:p>
            <w:pPr>
              <w:pStyle w:val="Style22"/>
              <w:keepNext w:val="0"/>
              <w:keepLines w:val="0"/>
              <w:widowControl w:val="0"/>
              <w:shd w:val="clear" w:color="auto" w:fill="auto"/>
              <w:tabs>
                <w:tab w:pos="630" w:val="left"/>
              </w:tabs>
              <w:bidi w:val="0"/>
              <w:spacing w:before="0" w:after="0" w:line="226" w:lineRule="auto"/>
              <w:ind w:left="0" w:right="0" w:firstLine="160"/>
              <w:jc w:val="left"/>
              <w:rPr>
                <w:sz w:val="12"/>
                <w:szCs w:val="12"/>
              </w:rPr>
            </w:pPr>
            <w:r>
              <w:rPr>
                <w:color w:val="222222"/>
                <w:spacing w:val="0"/>
                <w:w w:val="100"/>
                <w:position w:val="0"/>
                <w:sz w:val="12"/>
                <w:szCs w:val="12"/>
                <w:shd w:val="clear" w:color="auto" w:fill="auto"/>
                <w:lang w:val="ru-RU" w:eastAsia="ru-RU" w:bidi="ru-RU"/>
              </w:rPr>
              <w:t>Зм&amp;</w:t>
              <w:tab/>
              <w:t xml:space="preserve">документооборота </w:t>
            </w:r>
            <w:r>
              <w:rPr>
                <w:color w:val="000000"/>
                <w:spacing w:val="0"/>
                <w:w w:val="100"/>
                <w:position w:val="0"/>
                <w:sz w:val="12"/>
                <w:szCs w:val="12"/>
                <w:shd w:val="clear" w:color="auto" w:fill="auto"/>
                <w:lang w:val="ru-RU" w:eastAsia="ru-RU" w:bidi="ru-RU"/>
              </w:rPr>
              <w:t xml:space="preserve">ФАС </w:t>
            </w:r>
            <w:r>
              <w:rPr>
                <w:color w:val="222222"/>
                <w:spacing w:val="0"/>
                <w:w w:val="100"/>
                <w:position w:val="0"/>
                <w:sz w:val="12"/>
                <w:szCs w:val="12"/>
                <w:shd w:val="clear" w:color="auto" w:fill="auto"/>
                <w:lang w:val="ru-RU" w:eastAsia="ru-RU" w:bidi="ru-RU"/>
              </w:rPr>
              <w:t>России</w:t>
            </w:r>
          </w:p>
        </w:tc>
        <w:tc>
          <w:tcPr>
            <w:tcBorders>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Бутковская</w:t>
            </w:r>
          </w:p>
        </w:tc>
      </w:tr>
      <w:tr>
        <w:trPr>
          <w:trHeight w:val="139"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49" w:val="left"/>
                <w:tab w:pos="3432"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1</w:t>
            </w:r>
            <w:r>
              <w:rPr>
                <w:rFonts w:ascii="Arial" w:eastAsia="Arial" w:hAnsi="Arial" w:cs="Arial"/>
                <w:color w:val="FFFFFF"/>
                <w:spacing w:val="0"/>
                <w:w w:val="100"/>
                <w:position w:val="0"/>
                <w:sz w:val="11"/>
                <w:szCs w:val="11"/>
                <w:shd w:val="clear" w:color="auto" w:fill="auto"/>
                <w:lang w:val="ru-RU" w:eastAsia="ru-RU" w:bidi="ru-RU"/>
              </w:rPr>
              <w:tab/>
            </w: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tab/>
            </w:r>
            <w:r>
              <w:rPr>
                <w:rFonts w:ascii="Arial" w:eastAsia="Arial" w:hAnsi="Arial" w:cs="Arial"/>
                <w:color w:val="FFFFFF"/>
                <w:spacing w:val="0"/>
                <w:w w:val="100"/>
                <w:position w:val="0"/>
                <w:sz w:val="11"/>
                <w:szCs w:val="11"/>
                <w:shd w:val="clear" w:color="auto" w:fill="auto"/>
                <w:lang w:val="ru-RU" w:eastAsia="ru-RU" w:bidi="ru-RU"/>
              </w:rPr>
              <w:t>1</w:t>
            </w:r>
          </w:p>
        </w:tc>
        <w:tc>
          <w:tcPr>
            <w:tcBorders>
              <w:left w:val="single" w:sz="4"/>
            </w:tcBorders>
            <w:shd w:val="clear" w:color="auto" w:fill="auto"/>
            <w:vAlign w:val="top"/>
          </w:tcPr>
          <w:p>
            <w:pPr>
              <w:widowControl w:val="0"/>
              <w:rPr>
                <w:sz w:val="10"/>
                <w:szCs w:val="10"/>
              </w:rPr>
            </w:pPr>
          </w:p>
        </w:tc>
      </w:tr>
      <w:tr>
        <w:trPr>
          <w:trHeight w:val="648" w:hRule="exact"/>
        </w:trPr>
        <w:tc>
          <w:tcPr>
            <w:tcBorders>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Бутковская Надежда Васильевна</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9494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94949"/>
                <w:spacing w:val="0"/>
                <w:w w:val="100"/>
                <w:position w:val="0"/>
                <w:sz w:val="12"/>
                <w:szCs w:val="12"/>
                <w:shd w:val="clear" w:color="auto" w:fill="auto"/>
                <w:lang w:val="ru-RU" w:eastAsia="ru-RU" w:bidi="ru-RU"/>
              </w:rPr>
              <w:t>008123Е24Е5С24ВЭ64165А244А13ВВОВ88</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222222"/>
                <w:spacing w:val="0"/>
                <w:w w:val="100"/>
                <w:position w:val="0"/>
                <w:sz w:val="12"/>
                <w:szCs w:val="12"/>
                <w:shd w:val="clear" w:color="auto" w:fill="auto"/>
                <w:lang w:val="ru-RU" w:eastAsia="ru-RU" w:bidi="ru-RU"/>
              </w:rPr>
              <w:t xml:space="preserve">с </w:t>
            </w:r>
            <w:r>
              <w:rPr>
                <w:rFonts w:ascii="Arial" w:eastAsia="Arial" w:hAnsi="Arial" w:cs="Arial"/>
                <w:color w:val="494949"/>
                <w:spacing w:val="0"/>
                <w:w w:val="100"/>
                <w:position w:val="0"/>
                <w:sz w:val="12"/>
                <w:szCs w:val="12"/>
                <w:shd w:val="clear" w:color="auto" w:fill="auto"/>
                <w:lang w:val="ru-RU" w:eastAsia="ru-RU" w:bidi="ru-RU"/>
              </w:rPr>
              <w:t xml:space="preserve">10.03.2023 </w:t>
            </w:r>
            <w:r>
              <w:rPr>
                <w:rFonts w:ascii="Arial" w:eastAsia="Arial" w:hAnsi="Arial" w:cs="Arial"/>
                <w:color w:val="888888"/>
                <w:spacing w:val="0"/>
                <w:w w:val="100"/>
                <w:position w:val="0"/>
                <w:sz w:val="12"/>
                <w:szCs w:val="12"/>
                <w:shd w:val="clear" w:color="auto" w:fill="auto"/>
                <w:lang w:val="ru-RU" w:eastAsia="ru-RU" w:bidi="ru-RU"/>
              </w:rPr>
              <w:t xml:space="preserve">по </w:t>
            </w:r>
            <w:r>
              <w:rPr>
                <w:rFonts w:ascii="Arial" w:eastAsia="Arial" w:hAnsi="Arial" w:cs="Arial"/>
                <w:color w:val="222222"/>
                <w:spacing w:val="0"/>
                <w:w w:val="100"/>
                <w:position w:val="0"/>
                <w:sz w:val="12"/>
                <w:szCs w:val="12"/>
                <w:shd w:val="clear" w:color="auto" w:fill="auto"/>
                <w:lang w:val="ru-RU" w:eastAsia="ru-RU" w:bidi="ru-RU"/>
              </w:rPr>
              <w:t>02.06.2024</w:t>
            </w:r>
          </w:p>
        </w:tc>
        <w:tc>
          <w:tcPr>
            <w:tcBorders>
              <w:left w:val="single" w:sz="4"/>
            </w:tcBorders>
            <w:shd w:val="clear" w:color="auto" w:fill="auto"/>
            <w:vAlign w:val="top"/>
          </w:tcPr>
          <w:p>
            <w:pPr>
              <w:widowControl w:val="0"/>
              <w:rPr>
                <w:sz w:val="10"/>
                <w:szCs w:val="10"/>
              </w:rPr>
            </w:pPr>
          </w:p>
        </w:tc>
      </w:tr>
    </w:tbl>
    <w:p>
      <w:pPr>
        <w:widowControl w:val="0"/>
        <w:spacing w:after="359" w:line="1" w:lineRule="exact"/>
      </w:pPr>
    </w:p>
    <w:tbl>
      <w:tblPr>
        <w:tblOverlap w:val="never"/>
        <w:jc w:val="right"/>
        <w:tblLayout w:type="fixed"/>
      </w:tblPr>
      <w:tblGrid>
        <w:gridCol w:w="3504"/>
        <w:gridCol w:w="3658"/>
      </w:tblGrid>
      <w:tr>
        <w:trPr>
          <w:trHeight w:val="67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14" w:lineRule="auto"/>
              <w:ind w:left="680" w:right="0" w:firstLine="0"/>
              <w:jc w:val="left"/>
              <w:rPr>
                <w:sz w:val="12"/>
                <w:szCs w:val="12"/>
              </w:rPr>
            </w:pPr>
            <w:r>
              <w:rPr>
                <w:color w:val="222222"/>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22222"/>
                <w:spacing w:val="0"/>
                <w:w w:val="100"/>
                <w:position w:val="0"/>
                <w:sz w:val="12"/>
                <w:szCs w:val="12"/>
                <w:shd w:val="clear" w:color="auto" w:fill="auto"/>
                <w:lang w:val="ru-RU" w:eastAsia="ru-RU" w:bidi="ru-RU"/>
              </w:rPr>
              <w:t>хранится в системе электронного документооборота ФАС России</w:t>
            </w:r>
          </w:p>
        </w:tc>
        <w:tc>
          <w:tcPr>
            <w:tcBorders>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c>
      </w:tr>
      <w:tr>
        <w:trPr>
          <w:trHeight w:val="130"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49" w:val="left"/>
                <w:tab w:pos="3432"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1</w:t>
            </w:r>
            <w:r>
              <w:rPr>
                <w:rFonts w:ascii="Arial" w:eastAsia="Arial" w:hAnsi="Arial" w:cs="Arial"/>
                <w:color w:val="FFFFFF"/>
                <w:spacing w:val="0"/>
                <w:w w:val="100"/>
                <w:position w:val="0"/>
                <w:sz w:val="11"/>
                <w:szCs w:val="11"/>
                <w:shd w:val="clear" w:color="auto" w:fill="auto"/>
                <w:lang w:val="ru-RU" w:eastAsia="ru-RU" w:bidi="ru-RU"/>
              </w:rPr>
              <w:tab/>
            </w: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tab/>
            </w:r>
            <w:r>
              <w:rPr>
                <w:rFonts w:ascii="Arial" w:eastAsia="Arial" w:hAnsi="Arial" w:cs="Arial"/>
                <w:color w:val="FFFFFF"/>
                <w:spacing w:val="0"/>
                <w:w w:val="100"/>
                <w:position w:val="0"/>
                <w:sz w:val="11"/>
                <w:szCs w:val="11"/>
                <w:shd w:val="clear" w:color="auto" w:fill="auto"/>
                <w:lang w:val="ru-RU" w:eastAsia="ru-RU" w:bidi="ru-RU"/>
              </w:rPr>
              <w:t>1</w:t>
            </w:r>
          </w:p>
        </w:tc>
        <w:tc>
          <w:tcPr>
            <w:tcBorders>
              <w:left w:val="single" w:sz="4"/>
            </w:tcBorders>
            <w:shd w:val="clear" w:color="auto" w:fill="auto"/>
            <w:vAlign w:val="top"/>
          </w:tcPr>
          <w:p>
            <w:pPr>
              <w:widowControl w:val="0"/>
              <w:rPr>
                <w:sz w:val="10"/>
                <w:szCs w:val="10"/>
              </w:rPr>
            </w:pPr>
          </w:p>
        </w:tc>
      </w:tr>
      <w:tr>
        <w:trPr>
          <w:trHeight w:val="648" w:hRule="exact"/>
        </w:trPr>
        <w:tc>
          <w:tcPr>
            <w:tcBorders>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9494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9494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94949"/>
                <w:spacing w:val="0"/>
                <w:w w:val="100"/>
                <w:position w:val="0"/>
                <w:sz w:val="12"/>
                <w:szCs w:val="12"/>
                <w:shd w:val="clear" w:color="auto" w:fill="auto"/>
                <w:lang w:val="ru-RU" w:eastAsia="ru-RU" w:bidi="ru-RU"/>
              </w:rPr>
              <w:t>00Е937Е967В212А08О4СВЕА9Е14АС67С0Е</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888888"/>
                <w:spacing w:val="0"/>
                <w:w w:val="100"/>
                <w:position w:val="0"/>
                <w:sz w:val="12"/>
                <w:szCs w:val="12"/>
                <w:shd w:val="clear" w:color="auto" w:fill="auto"/>
                <w:lang w:val="ru-RU" w:eastAsia="ru-RU" w:bidi="ru-RU"/>
              </w:rPr>
              <w:t xml:space="preserve">Действителен </w:t>
            </w:r>
            <w:r>
              <w:rPr>
                <w:rFonts w:ascii="Arial" w:eastAsia="Arial" w:hAnsi="Arial" w:cs="Arial"/>
                <w:color w:val="494949"/>
                <w:spacing w:val="0"/>
                <w:w w:val="100"/>
                <w:position w:val="0"/>
                <w:sz w:val="12"/>
                <w:szCs w:val="12"/>
                <w:shd w:val="clear" w:color="auto" w:fill="auto"/>
                <w:lang w:val="ru-RU" w:eastAsia="ru-RU" w:bidi="ru-RU"/>
              </w:rPr>
              <w:t xml:space="preserve">с 09.06.2022 </w:t>
            </w:r>
            <w:r>
              <w:rPr>
                <w:rFonts w:ascii="Arial" w:eastAsia="Arial" w:hAnsi="Arial" w:cs="Arial"/>
                <w:color w:val="888888"/>
                <w:spacing w:val="0"/>
                <w:w w:val="100"/>
                <w:position w:val="0"/>
                <w:sz w:val="12"/>
                <w:szCs w:val="12"/>
                <w:shd w:val="clear" w:color="auto" w:fill="auto"/>
                <w:lang w:val="ru-RU" w:eastAsia="ru-RU" w:bidi="ru-RU"/>
              </w:rPr>
              <w:t xml:space="preserve">по </w:t>
            </w:r>
            <w:r>
              <w:rPr>
                <w:rFonts w:ascii="Arial" w:eastAsia="Arial" w:hAnsi="Arial" w:cs="Arial"/>
                <w:color w:val="494949"/>
                <w:spacing w:val="0"/>
                <w:w w:val="100"/>
                <w:position w:val="0"/>
                <w:sz w:val="12"/>
                <w:szCs w:val="12"/>
                <w:shd w:val="clear" w:color="auto" w:fill="auto"/>
                <w:lang w:val="ru-RU" w:eastAsia="ru-RU" w:bidi="ru-RU"/>
              </w:rPr>
              <w:t>02.09.2023</w:t>
            </w:r>
          </w:p>
        </w:tc>
        <w:tc>
          <w:tcPr>
            <w:tcBorders>
              <w:left w:val="single" w:sz="4"/>
            </w:tcBorders>
            <w:shd w:val="clear" w:color="auto" w:fill="auto"/>
            <w:vAlign w:val="top"/>
          </w:tcPr>
          <w:p>
            <w:pPr>
              <w:widowControl w:val="0"/>
              <w:rPr>
                <w:sz w:val="10"/>
                <w:szCs w:val="10"/>
              </w:rPr>
            </w:pPr>
          </w:p>
        </w:tc>
      </w:tr>
    </w:tbl>
    <w:p>
      <w:pPr>
        <w:widowControl w:val="0"/>
        <w:spacing w:after="199" w:line="1" w:lineRule="exact"/>
      </w:pPr>
    </w:p>
    <w:tbl>
      <w:tblPr>
        <w:tblOverlap w:val="never"/>
        <w:jc w:val="right"/>
        <w:tblLayout w:type="fixed"/>
      </w:tblPr>
      <w:tblGrid>
        <w:gridCol w:w="3504"/>
        <w:gridCol w:w="3648"/>
      </w:tblGrid>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18" w:lineRule="auto"/>
              <w:ind w:left="680" w:right="0" w:hanging="680"/>
              <w:jc w:val="left"/>
              <w:rPr>
                <w:sz w:val="12"/>
                <w:szCs w:val="12"/>
              </w:rPr>
            </w:pPr>
            <w:r>
              <w:rPr>
                <w:color w:val="000000"/>
                <w:spacing w:val="0"/>
                <w:w w:val="100"/>
                <w:position w:val="0"/>
                <w:sz w:val="12"/>
                <w:szCs w:val="12"/>
                <w:shd w:val="clear" w:color="auto" w:fill="auto"/>
                <w:lang w:val="ru-RU" w:eastAsia="ru-RU" w:bidi="ru-RU"/>
              </w:rPr>
              <w:t>■</w:t>
            </w:r>
            <w:r>
              <w:rPr>
                <w:color w:val="000000"/>
                <w:spacing w:val="0"/>
                <w:w w:val="100"/>
                <w:position w:val="0"/>
                <w:sz w:val="12"/>
                <w:szCs w:val="12"/>
                <w:u w:val="single"/>
                <w:shd w:val="clear" w:color="auto" w:fill="auto"/>
                <w:lang w:val="ru-RU" w:eastAsia="ru-RU" w:bidi="ru-RU"/>
              </w:rPr>
              <w:t>ЖнИта</w:t>
            </w:r>
            <w:r>
              <w:rPr>
                <w:color w:val="000000"/>
                <w:spacing w:val="0"/>
                <w:w w:val="100"/>
                <w:position w:val="0"/>
                <w:sz w:val="12"/>
                <w:szCs w:val="12"/>
                <w:shd w:val="clear" w:color="auto" w:fill="auto"/>
                <w:lang w:val="ru-RU" w:eastAsia="ru-RU" w:bidi="ru-RU"/>
              </w:rPr>
              <w:t xml:space="preserve">я </w:t>
            </w:r>
            <w:r>
              <w:rPr>
                <w:color w:val="222222"/>
                <w:spacing w:val="0"/>
                <w:w w:val="100"/>
                <w:position w:val="0"/>
                <w:sz w:val="12"/>
                <w:szCs w:val="12"/>
                <w:shd w:val="clear" w:color="auto" w:fill="auto"/>
                <w:lang w:val="ru-RU" w:eastAsia="ru-RU" w:bidi="ru-RU"/>
              </w:rPr>
              <w:t>Подлинник электронного документа, подписанного</w:t>
            </w:r>
            <w:r>
              <w:rPr>
                <w:color w:val="222222"/>
                <w:spacing w:val="0"/>
                <w:w w:val="100"/>
                <w:position w:val="0"/>
                <w:sz w:val="12"/>
                <w:szCs w:val="12"/>
                <w:shd w:val="clear" w:color="auto" w:fill="auto"/>
                <w:lang w:val="ru-RU" w:eastAsia="ru-RU" w:bidi="ru-RU"/>
              </w:rPr>
              <w:t xml:space="preserve"> </w:t>
            </w:r>
            <w:r>
              <w:rPr>
                <w:color w:val="000000"/>
                <w:spacing w:val="0"/>
                <w:w w:val="100"/>
                <w:position w:val="0"/>
                <w:sz w:val="12"/>
                <w:szCs w:val="12"/>
                <w:shd w:val="clear" w:color="auto" w:fill="auto"/>
                <w:lang w:val="ru-RU" w:eastAsia="ru-RU" w:bidi="ru-RU"/>
              </w:rPr>
              <w:t xml:space="preserve">ЭП, </w:t>
            </w:r>
            <w:r>
              <w:rPr>
                <w:color w:val="222222"/>
                <w:spacing w:val="0"/>
                <w:w w:val="100"/>
                <w:position w:val="0"/>
                <w:sz w:val="12"/>
                <w:szCs w:val="12"/>
                <w:shd w:val="clear" w:color="auto" w:fill="auto"/>
                <w:lang w:val="ru-RU" w:eastAsia="ru-RU" w:bidi="ru-RU"/>
              </w:rPr>
              <w:t>хранится в системе электронного</w:t>
            </w:r>
          </w:p>
          <w:p>
            <w:pPr>
              <w:pStyle w:val="Style22"/>
              <w:keepNext w:val="0"/>
              <w:keepLines w:val="0"/>
              <w:widowControl w:val="0"/>
              <w:shd w:val="clear" w:color="auto" w:fill="auto"/>
              <w:tabs>
                <w:tab w:pos="669" w:val="left"/>
              </w:tabs>
              <w:bidi w:val="0"/>
              <w:spacing w:before="0" w:after="0" w:line="218" w:lineRule="auto"/>
              <w:ind w:left="0" w:right="0" w:firstLine="160"/>
              <w:jc w:val="left"/>
              <w:rPr>
                <w:sz w:val="12"/>
                <w:szCs w:val="12"/>
              </w:rPr>
            </w:pPr>
            <w:r>
              <w:rPr>
                <w:rFonts w:ascii="Arial" w:eastAsia="Arial" w:hAnsi="Arial" w:cs="Arial"/>
                <w:smallCaps/>
                <w:color w:val="222222"/>
                <w:spacing w:val="0"/>
                <w:w w:val="100"/>
                <w:position w:val="0"/>
                <w:sz w:val="11"/>
                <w:szCs w:val="11"/>
                <w:shd w:val="clear" w:color="auto" w:fill="auto"/>
                <w:lang w:val="ru-RU" w:eastAsia="ru-RU" w:bidi="ru-RU"/>
              </w:rPr>
              <w:t>Змё</w:t>
            </w:r>
            <w:r>
              <w:rPr>
                <w:color w:val="222222"/>
                <w:spacing w:val="0"/>
                <w:w w:val="100"/>
                <w:position w:val="0"/>
                <w:sz w:val="12"/>
                <w:szCs w:val="12"/>
                <w:shd w:val="clear" w:color="auto" w:fill="auto"/>
                <w:lang w:val="ru-RU" w:eastAsia="ru-RU" w:bidi="ru-RU"/>
              </w:rPr>
              <w:tab/>
              <w:t xml:space="preserve">документооборота </w:t>
            </w:r>
            <w:r>
              <w:rPr>
                <w:color w:val="000000"/>
                <w:spacing w:val="0"/>
                <w:w w:val="100"/>
                <w:position w:val="0"/>
                <w:sz w:val="12"/>
                <w:szCs w:val="12"/>
                <w:shd w:val="clear" w:color="auto" w:fill="auto"/>
                <w:lang w:val="ru-RU" w:eastAsia="ru-RU" w:bidi="ru-RU"/>
              </w:rPr>
              <w:t xml:space="preserve">ФАС </w:t>
            </w:r>
            <w:r>
              <w:rPr>
                <w:color w:val="222222"/>
                <w:spacing w:val="0"/>
                <w:w w:val="100"/>
                <w:position w:val="0"/>
                <w:sz w:val="12"/>
                <w:szCs w:val="12"/>
                <w:shd w:val="clear" w:color="auto" w:fill="auto"/>
                <w:lang w:val="ru-RU" w:eastAsia="ru-RU" w:bidi="ru-RU"/>
              </w:rPr>
              <w:t>России</w:t>
            </w:r>
          </w:p>
        </w:tc>
        <w:tc>
          <w:tcPr>
            <w:vMerge w:val="restart"/>
            <w:tcBorders>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c>
      </w:tr>
      <w:tr>
        <w:trPr>
          <w:trHeight w:val="144"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49" w:val="left"/>
                <w:tab w:pos="3432" w:val="left"/>
              </w:tabs>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1</w:t>
              <w:tab/>
            </w: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tab/>
            </w:r>
            <w:r>
              <w:rPr>
                <w:rFonts w:ascii="Arial" w:eastAsia="Arial" w:hAnsi="Arial" w:cs="Arial"/>
                <w:color w:val="FFFFFF"/>
                <w:spacing w:val="0"/>
                <w:w w:val="100"/>
                <w:position w:val="0"/>
                <w:sz w:val="11"/>
                <w:szCs w:val="11"/>
                <w:shd w:val="clear" w:color="auto" w:fill="auto"/>
                <w:lang w:val="ru-RU" w:eastAsia="ru-RU" w:bidi="ru-RU"/>
              </w:rPr>
              <w:t>1</w:t>
            </w:r>
          </w:p>
        </w:tc>
        <w:tc>
          <w:tcPr>
            <w:vMerge/>
            <w:tcBorders>
              <w:left w:val="single" w:sz="4"/>
            </w:tcBorders>
            <w:shd w:val="clear" w:color="auto" w:fill="auto"/>
            <w:vAlign w:val="top"/>
          </w:tcPr>
          <w:p>
            <w:pPr/>
          </w:p>
        </w:tc>
      </w:tr>
      <w:tr>
        <w:trPr>
          <w:trHeight w:val="643" w:hRule="exact"/>
        </w:trPr>
        <w:tc>
          <w:tcPr>
            <w:tcBorders>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494949"/>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Левченко Иван Игоревич</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9494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94949"/>
                <w:spacing w:val="0"/>
                <w:w w:val="100"/>
                <w:position w:val="0"/>
                <w:sz w:val="12"/>
                <w:szCs w:val="12"/>
                <w:shd w:val="clear" w:color="auto" w:fill="auto"/>
                <w:lang w:val="ru-RU" w:eastAsia="ru-RU" w:bidi="ru-RU"/>
              </w:rPr>
              <w:t>00С17Е56082ЕЕ0Р027ОВВВЗЕЕЕ0492Е91</w:t>
            </w:r>
            <w:r>
              <w:rPr>
                <w:rFonts w:ascii="Arial" w:eastAsia="Arial" w:hAnsi="Arial" w:cs="Arial"/>
                <w:color w:val="000000"/>
                <w:spacing w:val="0"/>
                <w:w w:val="100"/>
                <w:position w:val="0"/>
                <w:sz w:val="12"/>
                <w:szCs w:val="12"/>
                <w:shd w:val="clear" w:color="auto" w:fill="auto"/>
                <w:lang w:val="ru-RU" w:eastAsia="ru-RU" w:bidi="ru-RU"/>
              </w:rPr>
              <w:t>1</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94949"/>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05.04.2023 </w:t>
            </w:r>
            <w:r>
              <w:rPr>
                <w:rFonts w:ascii="Arial" w:eastAsia="Arial" w:hAnsi="Arial" w:cs="Arial"/>
                <w:color w:val="888888"/>
                <w:spacing w:val="0"/>
                <w:w w:val="100"/>
                <w:position w:val="0"/>
                <w:sz w:val="12"/>
                <w:szCs w:val="12"/>
                <w:shd w:val="clear" w:color="auto" w:fill="auto"/>
                <w:lang w:val="ru-RU" w:eastAsia="ru-RU" w:bidi="ru-RU"/>
              </w:rPr>
              <w:t xml:space="preserve">по </w:t>
            </w:r>
            <w:r>
              <w:rPr>
                <w:rFonts w:ascii="Arial" w:eastAsia="Arial" w:hAnsi="Arial" w:cs="Arial"/>
                <w:color w:val="494949"/>
                <w:spacing w:val="0"/>
                <w:w w:val="100"/>
                <w:position w:val="0"/>
                <w:sz w:val="12"/>
                <w:szCs w:val="12"/>
                <w:shd w:val="clear" w:color="auto" w:fill="auto"/>
                <w:lang w:val="ru-RU" w:eastAsia="ru-RU" w:bidi="ru-RU"/>
              </w:rPr>
              <w:t>28.06.2024</w:t>
            </w:r>
          </w:p>
        </w:tc>
        <w:tc>
          <w:tcPr>
            <w:vMerge/>
            <w:tcBorders>
              <w:left w:val="single" w:sz="4"/>
            </w:tcBorders>
            <w:shd w:val="clear" w:color="auto" w:fill="auto"/>
            <w:vAlign w:val="top"/>
          </w:tcPr>
          <w:p>
            <w:pPr/>
          </w:p>
        </w:tc>
      </w:tr>
    </w:tbl>
    <w:p>
      <w:pPr>
        <w:widowControl w:val="0"/>
        <w:spacing w:after="659" w:line="1" w:lineRule="exact"/>
      </w:pPr>
    </w:p>
    <w:p>
      <w:pPr>
        <w:pStyle w:val="Style3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Исп.Бутковская Н.В.</w:t>
      </w:r>
    </w:p>
    <w:p>
      <w:pPr>
        <w:pStyle w:val="Style38"/>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тел.8(4162)37-21-73; вн. 028-217</w:t>
      </w:r>
    </w:p>
    <w:sectPr>
      <w:footerReference w:type="default" r:id="rId8"/>
      <w:footnotePr>
        <w:pos w:val="pageBottom"/>
        <w:numFmt w:val="decimal"/>
        <w:numRestart w:val="continuous"/>
      </w:footnotePr>
      <w:pgSz w:w="11900" w:h="16840"/>
      <w:pgMar w:top="1041" w:right="523" w:bottom="1132" w:left="1109" w:header="613"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10038080</wp:posOffset>
              </wp:positionV>
              <wp:extent cx="572770" cy="100330"/>
              <wp:wrapNone/>
              <wp:docPr id="1" name="Shape 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90.39999999999998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10038080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w:t>
                          </w:r>
                        </w:p>
                      </w:txbxContent>
                    </wps:txbx>
                    <wps:bodyPr wrap="none" lIns="0" tIns="0" rIns="0" bIns="0">
                      <a:spAutoFit/>
                    </wps:bodyPr>
                  </wps:wsp>
                </a:graphicData>
              </a:graphic>
            </wp:anchor>
          </w:drawing>
        </mc:Choice>
        <mc:Fallback>
          <w:pict>
            <v:shape id="_x0000_s1033" type="#_x0000_t202" style="position:absolute;margin-left:57.pt;margin-top:790.39999999999998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Arial" w:eastAsia="Arial" w:hAnsi="Arial" w:cs="Arial"/>
      <w:b w:val="0"/>
      <w:bCs w:val="0"/>
      <w:i w:val="0"/>
      <w:iCs w:val="0"/>
      <w:smallCaps w:val="0"/>
      <w:strike w:val="0"/>
      <w:color w:val="4460A2"/>
      <w:sz w:val="162"/>
      <w:szCs w:val="162"/>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39">
    <w:name w:val="Основной текст (4)_"/>
    <w:basedOn w:val="DefaultParagraphFont"/>
    <w:link w:val="Style3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5)"/>
    <w:basedOn w:val="Normal"/>
    <w:link w:val="CharStyle3"/>
    <w:pPr>
      <w:widowControl w:val="0"/>
      <w:shd w:val="clear" w:color="auto" w:fill="auto"/>
      <w:jc w:val="center"/>
    </w:pPr>
    <w:rPr>
      <w:rFonts w:ascii="Arial" w:eastAsia="Arial" w:hAnsi="Arial" w:cs="Arial"/>
      <w:b w:val="0"/>
      <w:bCs w:val="0"/>
      <w:i w:val="0"/>
      <w:iCs w:val="0"/>
      <w:smallCaps w:val="0"/>
      <w:strike w:val="0"/>
      <w:color w:val="4460A2"/>
      <w:sz w:val="162"/>
      <w:szCs w:val="162"/>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2)"/>
    <w:basedOn w:val="Normal"/>
    <w:link w:val="CharStyle8"/>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3)"/>
    <w:basedOn w:val="Normal"/>
    <w:link w:val="CharStyle11"/>
    <w:pPr>
      <w:widowControl w:val="0"/>
      <w:shd w:val="clear" w:color="auto" w:fill="auto"/>
      <w:spacing w:after="22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8">
    <w:name w:val="Основной текст (4)"/>
    <w:basedOn w:val="Normal"/>
    <w:link w:val="CharStyle39"/>
    <w:pPr>
      <w:widowControl w:val="0"/>
      <w:shd w:val="clear" w:color="auto" w:fill="auto"/>
      <w:spacing w:after="13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s>
</file>