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093595" distL="1098550" distR="1050290" simplePos="0" relativeHeight="125829378" behindDoc="0" locked="0" layoutInCell="1" allowOverlap="1">
            <wp:simplePos x="0" y="0"/>
            <wp:positionH relativeFrom="page">
              <wp:posOffset>1946910</wp:posOffset>
            </wp:positionH>
            <wp:positionV relativeFrom="paragraph">
              <wp:posOffset>12700</wp:posOffset>
            </wp:positionV>
            <wp:extent cx="481330" cy="58547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133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95630" distB="0" distL="114300" distR="114300" simplePos="0" relativeHeight="125829379" behindDoc="0" locked="0" layoutInCell="1" allowOverlap="1">
                <wp:simplePos x="0" y="0"/>
                <wp:positionH relativeFrom="page">
                  <wp:posOffset>962660</wp:posOffset>
                </wp:positionH>
                <wp:positionV relativeFrom="paragraph">
                  <wp:posOffset>608330</wp:posOffset>
                </wp:positionV>
                <wp:extent cx="2401570" cy="208026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1570" cy="20802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76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2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2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е-шай: 1о77@Га8.§оу.ги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642" w:val="left"/>
                                <w:tab w:leader="underscore" w:pos="3653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5.799999999999997pt;margin-top:47.899999999999999pt;width:189.09999999999999pt;height:163.80000000000001pt;z-index:-125829374;mso-wrap-distance-left:9.pt;mso-wrap-distance-top:46.8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76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2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2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е-шай: 1о77@Га8.§оу.ги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642" w:val="left"/>
                          <w:tab w:leader="underscore" w:pos="3653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школа № 1465 имени адмирала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 Г. Кузнецова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рго$1&lt;игпоуЛу@$сНоо11465 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Дирекция ДОНМ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То^1ороVМА@ейи.то8.^и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«Супер Блеск»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47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8ирегЫе§к@таП.ги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077/06/106-26169-ЭП/23/2023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4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2019-пСоУ.,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5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школа №</w:t>
        <w:tab/>
        <w:t>1465 имени адмирала Н. Г. Кузнецова: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Д.В. Проскурнова (дов. №б/н от 02.05.2023),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«Супер Блеск»: Г.Н. Ермакова (дов. №б/н от 23.04.2023),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Дирекция ДОНМ: А.В. Лядухиной (слушатель),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Азизходжаева (слушатель),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«Супер Блеск» (далее — Заявитель) на действия ГБОУ школа № 1465 имени адмирала Н. Г. Кузнецова (далее — Заказчик) при проведении электронного аукциона на право заключения государственного контракта на оказание услуг по уборке и содержанию прилегающей территории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(Закупка № 0873500000823001897)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размещен протокол признания участника уклонившимся от заключения контракта от 21.04.2023 №ППУ20_1 в связи с предоставлением в качестве обеспечения исполнения контракта независимой гарантии, не соответствующей требованиям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06.04.2023 №ИЭА1 ООО «Супер Блеск» признано победителем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ст.51 Закона о контрактной системе не позднее двух рабочих дней, следующих за днем размещения в единой информационной системе протоколов, указанных в ч.1 ст.51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ч.3 ст.51 Закона о контрактной системе не позднее пяти рабочих дней, следующих за днем размещения заказчиком в соответствии с ч.2 ст.51 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соответствии с Законом о контрактной системе (за исключением случаев, предусмотренных Законом о контрактной системе). При этом такой участник закупки в случаях, предусмотренных статьей 37 Закона о контрактной системе, одновременно представляет заказчику информацию и документы, предусмотренные указанной статьей.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ч.4 ст.96 Закона о контрактной системе контракт заключается после предоставления участником закупки, с которым заключается контракт, обеспечения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ч.3 ст.96 Закона о контрактной системе исполнение контракта, гарантийные обязательства могут обеспечиваться предоставлением независимой гарантии, соответствующей требованиям ст.45 Закона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Закона о контрактной системе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ст.95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ч.6.3 ст.96 Закона о контрактной системе в случае, если предложенные в заявке участника закупки цена, сумма цен единиц товара, работы, услуги снижены на двадцать пять и более процентов по отношению к начальной (максимальной) цене контракта, начальной сумме цен единиц товара, работы, услуги, участник закупки, с которым заключается контракт, предоставляет обеспечение исполнения контракта с учетом положений статьи 37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ч.1 ст.45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ч.1.2 ст.45 Закона о контрактной системы.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ст.45 Закона о контрактной системе независимая гарантия должна быть безотзывной и должна содержать: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сумму независимой гарантии, подлежащую уплате гарантом заказчику в установленных ч.15 ст.44 Закона о контрактной системе случаях, или сумму независимой гарантии, подлежащую уплате гарантом заказчику в случае ненадлежащего исполнения обязательств принципалом в соответствии со ст.96 Закона о контрактной системе, а также идентификационный код закупки, при осуществлении которой предоставляется такая независимая гарантия;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обязательства принципала, надлежащее исполнение которых обеспечивается независимой гарантией;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обязанность гаранта уплатить заказчику неустойку в размере 0,1 процента денежной суммы, подлежащей уплате, за каждый день просрочки;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условие, согласно которому исполнением обязательств гаранта по независимой гарантии является фактическое поступление денежных сумм на счет, на котором в соответствии с законодательством Российской Федерации учитываются операции со средствами, поступающими заказчику;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действия независимой гарантии с учетом требований ст.44 и 96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отлагательное условие, предусматривающее заключение договора предоставления независимой гарантии по обязательствам принципала, возникшим из контракта при его заключении, в случае предоставления независимой гарантии в качестве обеспечения исполнения контракта;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ч.1 ст.45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ч.1.2 ст.45 Закона о контрактной системы.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ч.5 ст.96 Закона о контактной системе в случае непредставления участником закупки, с которым заключается контракт, обеспечения исполнения контракта в срок, установленный для заключения контракта, такой участник считается уклонившимся от заключения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ст.37 Закона о контрактной системе если при проведении конкурса или аукциона начальная (максимальная) цена контракта составляет более чем пятнадцать миллионов рублей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либо предложена сумма цен единиц товара, работы, услуги, которая на двадцать пять и более процентов ниже начальной суммы цен указанных единиц, контракт заключается только после предоставления таким участником обеспечения исполнения контракта в размере, превышающем в полтора раза размер обеспечения исполнения контракта, указанный в извещении об осуществлении закупки, документации о закупке (в случае, если Законом о контрактной системе предусмотрена документация о закупке), но не менее чем десять процентов от начальной (максимальной) цены контракта или от цены заключаемого контракта (если контракт заключается по результатам определения поставщика (подрядчика, исполнителя) в соответствии с пунктом 1 части 1 статьи 30 Закона о контрактной системе) и не менее размера аванса (если контрактом предусмотрена выплата аванса).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электронного аукциона от 27.03.2023 №0873500000823001897 начальная максимальная цена контракта составляет 16 720 267,36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победителем аукциона в адрес Заказчика направлен подписанный контракт и обеспечение исполнения контракта в виде независимой гарантии от 18.04.2023 №7718306301-23-Г35 (далее - независимая гарантия), выданной ПАО «Сбербанк России» (далее — Гарант) на сумму 836 013,37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лица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в извещении о проведении электронного аукциона, а также в проекте контракта указано, что размер обеспечения исполнения контракта составляет 5%. Учитывая, что в ходе проведения аукциона НМЦК была снижена более чем на 25%, Заявитель предоставил обеспечение в полуторном размере.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ч.1 ст.106 Закона о контрактной системе лица, права и законные интересы которых непосредственно затрагиваются в результате рассмотрения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ходе аукционных торгов произошло снижение до 11 653 592,32 руб. или на 30,3%, ввиду чего банковская гарантия должна составлять не менее 10% или 1 165 359,23 руб. от цены контракта в соответствии с положениями ч.1 ст.37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обращает внимание, что извещением о проведении вышеуказанного аукциона установлено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 в соответствии с положениями ч.3 ст.30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при подписании контракта ООО «Супер Блеск» представлено обеспечение не соответствующее положениям ст.37 Закона о контрактной системе, поскольку сумма такого обеспечения должна составляет не менее 10% от цены заключаемого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представленная Заявителем независимая гарантия от 18.04.2023 №7718306301-23-Г35 не отвечает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Заказчик рассматривает независимые гарантии на предмет соответствия требованиям извещения о проведении закупочной процедуры, а также положениям ст. 45 Закона о контрактной системе, направленные вместе с подписанным проектом контракта участником аукциона, ввиду чего у Заказчика отсутствует обязанность рассмотрения независимых гарантий, направленных неодновременно с подписанными проектами контракта, а также приложенный вне Единой информационной системы.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Законом о контрактной системе не предусмотрена обязанность Заказчика по согласованию независимых гарантий, а также обеспечения возможности замены обеспечения исполнения контракта, в том числе в случае отказа в принятии независимой гарантии на основании её несоответствия положениям извещения или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6 ст. 45 Закона о контрактной системе основанием для отказа в принятии независимой гарантии заказчиком является: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отсутствие информации о независимой гарантии в предусмотренных ст.45 реестрах независимых гарантий;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несоответствие независимой гарантии требованиям, предусмотренным частями 2, 3 и 8.2 ст.45;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несоответствие независимой гарантии требованиям, содержащимся в извещении об осуществлении закупки, приглашении, документации о закупке (в случае, если Законом о контрактной системе предусмотрена документация о закупке), проекте контракта, который заключается с единственным поставщиком (подрядчиком, исполнителем).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необоснованности доводов жалобы, так как у Заказчика имелись основания для признания независимой гарантии не соответствующей требованиям извещения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«Супер Блеск» на действия ГБОУ школа № 1465 имени адмирала Н. Г. Кузнецова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исполнителя), наложенные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117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К.А. Сомов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117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Н.А. Узкий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5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138" w:right="1096" w:bottom="986" w:left="1104" w:header="710" w:footer="55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8"/>
      <w:szCs w:val="18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8"/>
      <w:szCs w:val="18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  <w:spacing w:after="320"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