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10"/>
        <w:keepNext w:val="0"/>
        <w:keepLines w:val="0"/>
        <w:widowControl w:val="0"/>
        <w:shd w:val="clear" w:color="auto" w:fill="auto"/>
        <w:bidi w:val="0"/>
        <w:spacing w:before="0" w:after="400"/>
        <w:ind w:left="0" w:right="0" w:firstLine="0"/>
        <w:jc w:val="center"/>
      </w:pPr>
      <w:r>
        <w:rPr>
          <w:spacing w:val="0"/>
          <w:w w:val="100"/>
          <w:position w:val="0"/>
          <w:shd w:val="clear" w:color="auto" w:fill="auto"/>
          <w:lang w:val="ru-RU" w:eastAsia="ru-RU" w:bidi="ru-RU"/>
        </w:rPr>
        <w:t>Федеральной антимонопольной службы</w:t>
        <w:br/>
        <w:t>по Липецкой области</w:t>
      </w:r>
    </w:p>
    <w:p>
      <w:pPr>
        <w:pStyle w:val="Style7"/>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пл. Плеханова, 1, г. Липецк, 398050</w:t>
        <w:br/>
        <w:t>тел./факс (4742) 27-14-82</w:t>
      </w:r>
    </w:p>
    <w:p>
      <w:pPr>
        <w:pStyle w:val="Style7"/>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е-таП: 1о48@Газ.</w:t>
      </w:r>
      <w:r>
        <w:rPr>
          <w:smallCaps/>
          <w:spacing w:val="0"/>
          <w:w w:val="100"/>
          <w:position w:val="0"/>
          <w:shd w:val="clear" w:color="auto" w:fill="auto"/>
          <w:lang w:val="ru-RU" w:eastAsia="ru-RU" w:bidi="ru-RU"/>
        </w:rPr>
        <w:t>§оу.гп</w:t>
      </w:r>
      <w:r>
        <w:rPr>
          <w:spacing w:val="0"/>
          <w:w w:val="100"/>
          <w:position w:val="0"/>
          <w:shd w:val="clear" w:color="auto" w:fill="auto"/>
          <w:lang w:val="ru-RU" w:eastAsia="ru-RU" w:bidi="ru-RU"/>
        </w:rPr>
        <w:t xml:space="preserve"> Ьир:/71|ре1як.1а?,."о\.ги</w:t>
      </w:r>
    </w:p>
    <w:p>
      <w:pPr>
        <w:pStyle w:val="Style13"/>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4,05.2023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ИП/3102/2</w:t>
      </w:r>
      <w:r>
        <w:rPr>
          <w:color w:val="000000"/>
          <w:spacing w:val="0"/>
          <w:w w:val="100"/>
          <w:position w:val="0"/>
          <w:u w:val="none"/>
          <w:shd w:val="clear" w:color="auto" w:fill="auto"/>
          <w:lang w:val="ru-RU" w:eastAsia="ru-RU" w:bidi="ru-RU"/>
        </w:rPr>
        <w:t>3</w:t>
      </w:r>
      <w:bookmarkEnd w:id="0"/>
    </w:p>
    <w:p>
      <w:pPr>
        <w:pStyle w:val="Style10"/>
        <w:keepNext w:val="0"/>
        <w:keepLines w:val="0"/>
        <w:widowControl w:val="0"/>
        <w:shd w:val="clear" w:color="auto" w:fill="auto"/>
        <w:bidi w:val="0"/>
        <w:spacing w:before="0" w:after="0" w:line="266"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7"/>
        <w:keepNext w:val="0"/>
        <w:keepLines w:val="0"/>
        <w:widowControl w:val="0"/>
        <w:shd w:val="clear" w:color="auto" w:fill="auto"/>
        <w:bidi w:val="0"/>
        <w:spacing w:before="0" w:after="600" w:line="240" w:lineRule="auto"/>
        <w:ind w:left="0" w:right="0" w:firstLine="0"/>
        <w:jc w:val="left"/>
      </w:pPr>
      <w:r>
        <w:rPr>
          <w:color w:val="000000"/>
          <w:spacing w:val="0"/>
          <w:w w:val="100"/>
          <w:position w:val="0"/>
          <w:shd w:val="clear" w:color="auto" w:fill="auto"/>
          <w:lang w:val="ru-RU" w:eastAsia="ru-RU" w:bidi="ru-RU"/>
        </w:rPr>
        <w:t>Индивидуальный предприниматель Блинова Надежда Алексеевна</w:t>
      </w:r>
    </w:p>
    <w:p>
      <w:pPr>
        <w:pStyle w:val="Style17"/>
        <w:keepNext w:val="0"/>
        <w:keepLines w:val="0"/>
        <w:widowControl w:val="0"/>
        <w:shd w:val="clear" w:color="auto" w:fill="auto"/>
        <w:bidi w:val="0"/>
        <w:spacing w:before="0" w:after="600" w:line="240" w:lineRule="auto"/>
        <w:ind w:left="0" w:right="0" w:firstLine="0"/>
        <w:jc w:val="left"/>
      </w:pPr>
      <w:r>
        <w:rPr>
          <w:color w:val="000000"/>
          <w:spacing w:val="0"/>
          <w:w w:val="100"/>
          <w:position w:val="0"/>
          <w:shd w:val="clear" w:color="auto" w:fill="auto"/>
          <w:lang w:val="ru-RU" w:eastAsia="ru-RU" w:bidi="ru-RU"/>
        </w:rPr>
        <w:t>па^уа.Ы^поVа.00@^п^е^пе^.^и</w:t>
      </w:r>
    </w:p>
    <w:p>
      <w:pPr>
        <w:pStyle w:val="Style17"/>
        <w:keepNext w:val="0"/>
        <w:keepLines w:val="0"/>
        <w:widowControl w:val="0"/>
        <w:shd w:val="clear" w:color="auto" w:fill="auto"/>
        <w:bidi w:val="0"/>
        <w:spacing w:before="0" w:after="600" w:line="240" w:lineRule="auto"/>
        <w:ind w:left="0" w:right="0" w:firstLine="0"/>
        <w:jc w:val="left"/>
      </w:pPr>
      <w:r>
        <w:rPr>
          <w:color w:val="000000"/>
          <w:spacing w:val="0"/>
          <w:w w:val="100"/>
          <w:position w:val="0"/>
          <w:shd w:val="clear" w:color="auto" w:fill="auto"/>
          <w:lang w:val="ru-RU" w:eastAsia="ru-RU" w:bidi="ru-RU"/>
        </w:rPr>
        <w:t>Государственное учреждение здравоохранения «Чаплыгинская районная больница»</w:t>
      </w:r>
    </w:p>
    <w:p>
      <w:pPr>
        <w:pStyle w:val="Style17"/>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1194" w:bottom="1231" w:left="1140" w:header="0" w:footer="3" w:gutter="0"/>
          <w:pgNumType w:start="1"/>
          <w:cols w:num="2" w:space="965"/>
          <w:noEndnote/>
          <w:titlePg/>
          <w:rtlGutter w:val="0"/>
          <w:docGrid w:linePitch="360"/>
        </w:sectPr>
      </w:pPr>
      <w:r>
        <w:rPr>
          <w:color w:val="000000"/>
          <w:spacing w:val="0"/>
          <w:w w:val="100"/>
          <w:position w:val="0"/>
          <w:shd w:val="clear" w:color="auto" w:fill="auto"/>
          <w:lang w:val="ru-RU" w:eastAsia="ru-RU" w:bidi="ru-RU"/>
        </w:rPr>
        <w:t>/а1&lt;ир1&lt;1с11ар1удт@1паП.П1</w:t>
      </w:r>
    </w:p>
    <w:p>
      <w:pPr>
        <w:widowControl w:val="0"/>
        <w:spacing w:before="91" w:after="9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3" w:right="0" w:bottom="1231" w:left="0" w:header="0" w:footer="3" w:gutter="0"/>
          <w:cols w:space="720"/>
          <w:noEndnote/>
          <w:rtlGutter w:val="0"/>
          <w:docGrid w:linePitch="360"/>
        </w:sectPr>
      </w:pPr>
    </w:p>
    <w:p>
      <w:pPr>
        <w:pStyle w:val="Style17"/>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РЕШЕНИЕ № 048/06/106-365/2023</w:t>
      </w:r>
    </w:p>
    <w:p>
      <w:pPr>
        <w:pStyle w:val="Style17"/>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6423660</wp:posOffset>
                </wp:positionH>
                <wp:positionV relativeFrom="paragraph">
                  <wp:posOffset>12700</wp:posOffset>
                </wp:positionV>
                <wp:extent cx="746760" cy="252730"/>
                <wp:wrapSquare wrapText="left"/>
                <wp:docPr id="5" name="Shape 5"/>
                <a:graphic xmlns:a="http://schemas.openxmlformats.org/drawingml/2006/main">
                  <a:graphicData uri="http://schemas.microsoft.com/office/word/2010/wordprocessingShape">
                    <wps:wsp>
                      <wps:cNvSpPr txBox="1"/>
                      <wps:spPr>
                        <a:xfrm>
                          <a:ext cx="746760" cy="2527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Липецк</w:t>
                            </w:r>
                          </w:p>
                        </w:txbxContent>
                      </wps:txbx>
                      <wps:bodyPr wrap="none" lIns="0" tIns="0" rIns="0" bIns="0">
                        <a:noAutoFit/>
                      </wps:bodyPr>
                    </wps:wsp>
                  </a:graphicData>
                </a:graphic>
              </wp:anchor>
            </w:drawing>
          </mc:Choice>
          <mc:Fallback>
            <w:pict>
              <v:shape id="_x0000_s1031" type="#_x0000_t202" style="position:absolute;margin-left:505.80000000000001pt;margin-top:1.pt;width:58.800000000000004pt;height:19.900000000000002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Липецк</w:t>
                      </w:r>
                    </w:p>
                  </w:txbxContent>
                </v:textbox>
                <w10:wrap type="square" side="left" anchorx="page"/>
              </v:shape>
            </w:pict>
          </mc:Fallback>
        </mc:AlternateContent>
      </w:r>
      <w:r>
        <w:rPr>
          <w:color w:val="000000"/>
          <w:spacing w:val="0"/>
          <w:w w:val="100"/>
          <w:position w:val="0"/>
          <w:shd w:val="clear" w:color="auto" w:fill="auto"/>
          <w:lang w:val="ru-RU" w:eastAsia="ru-RU" w:bidi="ru-RU"/>
        </w:rPr>
        <w:t>«28» апреля 2023 года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Резолютивная часть решения оглашена 28.04.2023.</w:t>
      </w:r>
    </w:p>
    <w:p>
      <w:pPr>
        <w:pStyle w:val="Style17"/>
        <w:keepNext w:val="0"/>
        <w:keepLines w:val="0"/>
        <w:widowControl w:val="0"/>
        <w:shd w:val="clear" w:color="auto" w:fill="auto"/>
        <w:bidi w:val="0"/>
        <w:spacing w:before="0" w:after="280" w:line="240" w:lineRule="auto"/>
        <w:ind w:left="0" w:right="0" w:firstLine="600"/>
        <w:jc w:val="both"/>
      </w:pPr>
      <w:r>
        <w:rPr>
          <w:color w:val="000000"/>
          <w:spacing w:val="0"/>
          <w:w w:val="100"/>
          <w:position w:val="0"/>
          <w:shd w:val="clear" w:color="auto" w:fill="auto"/>
          <w:lang w:val="ru-RU" w:eastAsia="ru-RU" w:bidi="ru-RU"/>
        </w:rPr>
        <w:t>Решение в полном объеме изготовлено 03.05.2023.</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председатель Комиссии: И.В. Поткина — руководитель управления, зам. председателя Комиссии: Т.Н. Ролдугина - начальник отдела контроля закупок и торгов, член Комиссии: С.С. Кажушко - специалист-эксперт отдела контроля закупок и торгов,</w:t>
      </w:r>
    </w:p>
    <w:p>
      <w:pPr>
        <w:pStyle w:val="Style17"/>
        <w:keepNext w:val="0"/>
        <w:keepLines w:val="0"/>
        <w:widowControl w:val="0"/>
        <w:shd w:val="clear" w:color="auto" w:fill="auto"/>
        <w:bidi w:val="0"/>
        <w:spacing w:before="0" w:after="280" w:line="240" w:lineRule="auto"/>
        <w:ind w:left="0" w:right="0" w:firstLine="600"/>
        <w:jc w:val="both"/>
      </w:pPr>
      <w:r>
        <w:rPr>
          <w:color w:val="000000"/>
          <w:spacing w:val="0"/>
          <w:w w:val="100"/>
          <w:position w:val="0"/>
          <w:shd w:val="clear" w:color="auto" w:fill="auto"/>
          <w:lang w:val="ru-RU" w:eastAsia="ru-RU" w:bidi="ru-RU"/>
        </w:rPr>
        <w:t>рассмотрев жалобу индивидуального предпринимателя Блиновой Надежды Алексеевны на положения извещения о проведении открытого конкурса в электронной форме на выполнение работ по капитальному ремонту кровли инфекционного отделения, гаражей, складов (реестровый номер 0346300000623000029) (далее - конкурс; закупка), а также другие документы (копии), представленные сторонами, проведя внеплановую проверку в соответствии со 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на основании приказа Липецкого УФАС России № 181/23 от 25.04.2023,</w:t>
      </w:r>
    </w:p>
    <w:p>
      <w:pPr>
        <w:pStyle w:val="Style17"/>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 С Т А Н О В И Л А:</w:t>
      </w:r>
    </w:p>
    <w:p>
      <w:pPr>
        <w:pStyle w:val="Style32"/>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111111111111111111111111</w:t>
      </w:r>
      <w:bookmarkEnd w:id="2"/>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Липецкое УФАС России посредством функционала ЕИС поступила жалоба индивидуального предпринимателя Блиновой Надежды Алексеевны (далее - заявитель) на положения извещения о проведении конкурса (заказчик - государственное учреждение здравоохранения «Чаплыгинская районная больница»).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Закона о контрактной системе и подана в срок, установленный статьей 105 Закона о контрактной системе. В связи с этим, жалоба была принята Липецким УФАС России к рассмотрению.</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Сведения о времени и месте ее рассмотрения размещены Липецким УФАС России в ЕИС.</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Заявитель, заказчик надлежащим образом уведомленные о месте и времени рассмотрения жалобы, своих представителей не направили.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жалобе заявителя указано, что заказчиком допущено нарушение законодательства, поскольку заказчиком по детализирующим показателям критерия оценки «Квалификация участников закупки» установлен предмет предоставляемых договоров, оцениваемых по детализирующим показателям, не соответствующий предмету контракта.</w:t>
      </w:r>
    </w:p>
    <w:p>
      <w:pPr>
        <w:pStyle w:val="Style17"/>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Заказчиком для рассмотрения жалобы представлены затребованные документы. Как следует из письменного мнения, заказчик согласен с доводом жалобы.</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Извещение о проведении конкурса размещено заказчиком 07.04.2023 в ЕИС.</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26.04.2023 в ЕИС и на электронной площадке размещен протокол рассмотрения и оценки вторых частей заявок на участие в открытом конкурсе в электронной форме от 26.04.2023 №ПРОП1.</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27.04.2023 в ЕИС и на электронной площадке размещен протокол подведения итогов определения поставщика (подрядчика, исполнителя) от 27.04.2023 №ИЭОК1.</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электронный документ: порядок рассмотрения и оценки заявок на участие в конкурсах в соответствии с настоящим Федеральным законом.</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К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 3 Положения для оценки заявок в соответствии с настоящим Положением применяются следующие критерии оценки:</w:t>
      </w:r>
    </w:p>
    <w:p>
      <w:pPr>
        <w:pStyle w:val="Style17"/>
        <w:keepNext w:val="0"/>
        <w:keepLines w:val="0"/>
        <w:widowControl w:val="0"/>
        <w:numPr>
          <w:ilvl w:val="0"/>
          <w:numId w:val="1"/>
        </w:numPr>
        <w:shd w:val="clear" w:color="auto" w:fill="auto"/>
        <w:tabs>
          <w:tab w:pos="96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17"/>
        <w:keepNext w:val="0"/>
        <w:keepLines w:val="0"/>
        <w:widowControl w:val="0"/>
        <w:numPr>
          <w:ilvl w:val="0"/>
          <w:numId w:val="1"/>
        </w:numPr>
        <w:shd w:val="clear" w:color="auto" w:fill="auto"/>
        <w:tabs>
          <w:tab w:pos="1011"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расходы;</w:t>
      </w:r>
    </w:p>
    <w:p>
      <w:pPr>
        <w:pStyle w:val="Style17"/>
        <w:keepNext w:val="0"/>
        <w:keepLines w:val="0"/>
        <w:widowControl w:val="0"/>
        <w:numPr>
          <w:ilvl w:val="0"/>
          <w:numId w:val="1"/>
        </w:numPr>
        <w:shd w:val="clear" w:color="auto" w:fill="auto"/>
        <w:tabs>
          <w:tab w:pos="1006"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характеристики объекта закупки;</w:t>
      </w:r>
    </w:p>
    <w:p>
      <w:pPr>
        <w:pStyle w:val="Style17"/>
        <w:keepNext w:val="0"/>
        <w:keepLines w:val="0"/>
        <w:widowControl w:val="0"/>
        <w:numPr>
          <w:ilvl w:val="0"/>
          <w:numId w:val="1"/>
        </w:numPr>
        <w:shd w:val="clear" w:color="auto" w:fill="auto"/>
        <w:tabs>
          <w:tab w:pos="99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квалификация участников закупки.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этом, пунктом 24 Положения установлено, что для оценки заявок по критерию оценки "</w:t>
      </w:r>
      <w:r>
        <w:rPr>
          <w:i/>
          <w:iCs/>
          <w:color w:val="000000"/>
          <w:spacing w:val="0"/>
          <w:w w:val="100"/>
          <w:position w:val="0"/>
          <w:u w:val="single"/>
          <w:shd w:val="clear" w:color="auto" w:fill="auto"/>
          <w:lang w:val="ru-RU" w:eastAsia="ru-RU" w:bidi="ru-RU"/>
        </w:rPr>
        <w:t>квалификация участников закупки</w:t>
      </w:r>
      <w:r>
        <w:rPr>
          <w:color w:val="000000"/>
          <w:spacing w:val="0"/>
          <w:w w:val="100"/>
          <w:position w:val="0"/>
          <w:shd w:val="clear" w:color="auto" w:fill="auto"/>
          <w:lang w:val="ru-RU" w:eastAsia="ru-RU" w:bidi="ru-RU"/>
        </w:rPr>
        <w:t>" могут применяться, если иное не предусмотрено настоящим Положением, один или несколько из следующих показателей оценки:</w:t>
      </w:r>
    </w:p>
    <w:p>
      <w:pPr>
        <w:pStyle w:val="Style17"/>
        <w:keepNext w:val="0"/>
        <w:keepLines w:val="0"/>
        <w:widowControl w:val="0"/>
        <w:numPr>
          <w:ilvl w:val="0"/>
          <w:numId w:val="3"/>
        </w:numPr>
        <w:shd w:val="clear" w:color="auto" w:fill="auto"/>
        <w:tabs>
          <w:tab w:pos="99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17"/>
        <w:keepNext w:val="0"/>
        <w:keepLines w:val="0"/>
        <w:widowControl w:val="0"/>
        <w:numPr>
          <w:ilvl w:val="0"/>
          <w:numId w:val="3"/>
        </w:numPr>
        <w:shd w:val="clear" w:color="auto" w:fill="auto"/>
        <w:tabs>
          <w:tab w:pos="97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17"/>
        <w:keepNext w:val="0"/>
        <w:keepLines w:val="0"/>
        <w:widowControl w:val="0"/>
        <w:numPr>
          <w:ilvl w:val="0"/>
          <w:numId w:val="3"/>
        </w:numPr>
        <w:shd w:val="clear" w:color="auto" w:fill="auto"/>
        <w:tabs>
          <w:tab w:pos="944" w:val="left"/>
        </w:tabs>
        <w:bidi w:val="0"/>
        <w:spacing w:before="0" w:after="0" w:line="240" w:lineRule="auto"/>
        <w:ind w:left="0" w:right="0" w:firstLine="600"/>
        <w:jc w:val="both"/>
      </w:pPr>
      <w:r>
        <w:rPr>
          <w:i/>
          <w:iCs/>
          <w:color w:val="000000"/>
          <w:spacing w:val="0"/>
          <w:w w:val="100"/>
          <w:position w:val="0"/>
          <w:u w:val="single"/>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r>
        <w:rPr>
          <w:color w:val="000000"/>
          <w:spacing w:val="0"/>
          <w:w w:val="100"/>
          <w:position w:val="0"/>
          <w:shd w:val="clear" w:color="auto" w:fill="auto"/>
          <w:lang w:val="ru-RU" w:eastAsia="ru-RU" w:bidi="ru-RU"/>
        </w:rPr>
        <w:t>;</w:t>
      </w:r>
    </w:p>
    <w:p>
      <w:pPr>
        <w:pStyle w:val="Style17"/>
        <w:keepNext w:val="0"/>
        <w:keepLines w:val="0"/>
        <w:widowControl w:val="0"/>
        <w:numPr>
          <w:ilvl w:val="0"/>
          <w:numId w:val="3"/>
        </w:numPr>
        <w:shd w:val="clear" w:color="auto" w:fill="auto"/>
        <w:tabs>
          <w:tab w:pos="99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17"/>
        <w:keepNext w:val="0"/>
        <w:keepLines w:val="0"/>
        <w:widowControl w:val="0"/>
        <w:numPr>
          <w:ilvl w:val="0"/>
          <w:numId w:val="3"/>
        </w:numPr>
        <w:shd w:val="clear" w:color="auto" w:fill="auto"/>
        <w:tabs>
          <w:tab w:pos="97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Пунктом 25 Положения установлено, что для оценки заявок по показателям оценки, предусмотренным пунктом 24 настоящего Положения, применяются </w:t>
      </w:r>
      <w:r>
        <w:rPr>
          <w:color w:val="000000"/>
          <w:spacing w:val="0"/>
          <w:w w:val="100"/>
          <w:position w:val="0"/>
          <w:u w:val="single"/>
          <w:shd w:val="clear" w:color="auto" w:fill="auto"/>
          <w:lang w:val="ru-RU" w:eastAsia="ru-RU" w:bidi="ru-RU"/>
        </w:rPr>
        <w:t>детализирующие показатели</w:t>
      </w:r>
      <w:r>
        <w:rPr>
          <w:color w:val="000000"/>
          <w:spacing w:val="0"/>
          <w:w w:val="100"/>
          <w:position w:val="0"/>
          <w:shd w:val="clear" w:color="auto" w:fill="auto"/>
          <w:lang w:val="ru-RU" w:eastAsia="ru-RU" w:bidi="ru-RU"/>
        </w:rPr>
        <w:t>.</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пп. «а» п. 28 Положения предусмотрено, что в случае применения показателя оценки, предусмотренного подпунктом "в" пункта 24 настоящего Положения применяются один или несколько из следующих детализирующих показателей оценки:</w:t>
      </w:r>
    </w:p>
    <w:p>
      <w:pPr>
        <w:pStyle w:val="Style17"/>
        <w:keepNext w:val="0"/>
        <w:keepLines w:val="0"/>
        <w:widowControl w:val="0"/>
        <w:numPr>
          <w:ilvl w:val="0"/>
          <w:numId w:val="5"/>
        </w:numPr>
        <w:shd w:val="clear" w:color="auto" w:fill="auto"/>
        <w:tabs>
          <w:tab w:pos="87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общая цена исполненных участником закупки договоров;</w:t>
      </w:r>
    </w:p>
    <w:p>
      <w:pPr>
        <w:pStyle w:val="Style17"/>
        <w:keepNext w:val="0"/>
        <w:keepLines w:val="0"/>
        <w:widowControl w:val="0"/>
        <w:numPr>
          <w:ilvl w:val="0"/>
          <w:numId w:val="5"/>
        </w:numPr>
        <w:shd w:val="clear" w:color="auto" w:fill="auto"/>
        <w:tabs>
          <w:tab w:pos="87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общее количество исполненных участником закупки договоров;</w:t>
      </w:r>
    </w:p>
    <w:p>
      <w:pPr>
        <w:pStyle w:val="Style17"/>
        <w:keepNext w:val="0"/>
        <w:keepLines w:val="0"/>
        <w:widowControl w:val="0"/>
        <w:numPr>
          <w:ilvl w:val="0"/>
          <w:numId w:val="5"/>
        </w:numPr>
        <w:shd w:val="clear" w:color="auto" w:fill="auto"/>
        <w:tabs>
          <w:tab w:pos="87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наибольшая цена одного из исполненных участником закупки договоров;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Кроме того, пп. «в» вышеуказанного пункта Положения установлено, что документом, предусмотренным приложением К 1 к настоящему Положению, в числе прочего:</w:t>
      </w:r>
    </w:p>
    <w:p>
      <w:pPr>
        <w:pStyle w:val="Style17"/>
        <w:keepNext w:val="0"/>
        <w:keepLines w:val="0"/>
        <w:widowControl w:val="0"/>
        <w:numPr>
          <w:ilvl w:val="0"/>
          <w:numId w:val="5"/>
        </w:numPr>
        <w:shd w:val="clear" w:color="auto" w:fill="auto"/>
        <w:tabs>
          <w:tab w:pos="853" w:val="left"/>
        </w:tabs>
        <w:bidi w:val="0"/>
        <w:spacing w:before="0" w:after="0" w:line="240" w:lineRule="auto"/>
        <w:ind w:left="0" w:right="0" w:firstLine="600"/>
        <w:jc w:val="both"/>
      </w:pPr>
      <w:r>
        <w:rPr>
          <w:color w:val="000000"/>
          <w:spacing w:val="0"/>
          <w:w w:val="100"/>
          <w:position w:val="0"/>
          <w:u w:val="single"/>
          <w:shd w:val="clear" w:color="auto" w:fill="auto"/>
          <w:lang w:val="ru-RU" w:eastAsia="ru-RU" w:bidi="ru-RU"/>
        </w:rPr>
        <w:t xml:space="preserve">устанавливается </w:t>
      </w:r>
      <w:r>
        <w:rPr>
          <w:b/>
          <w:bCs/>
          <w:i/>
          <w:iCs/>
          <w:color w:val="000000"/>
          <w:spacing w:val="0"/>
          <w:w w:val="100"/>
          <w:position w:val="0"/>
          <w:u w:val="single"/>
          <w:shd w:val="clear" w:color="auto" w:fill="auto"/>
          <w:lang w:val="ru-RU" w:eastAsia="ru-RU" w:bidi="ru-RU"/>
        </w:rPr>
        <w:t>предмет договора (договоров)</w:t>
      </w:r>
      <w:r>
        <w:rPr>
          <w:color w:val="000000"/>
          <w:spacing w:val="0"/>
          <w:w w:val="100"/>
          <w:position w:val="0"/>
          <w:u w:val="single"/>
          <w:shd w:val="clear" w:color="auto" w:fill="auto"/>
          <w:lang w:val="ru-RU" w:eastAsia="ru-RU" w:bidi="ru-RU"/>
        </w:rPr>
        <w:t xml:space="preserve">, оцениваемого по каждому детализирующему показателю, </w:t>
      </w:r>
      <w:r>
        <w:rPr>
          <w:b/>
          <w:bCs/>
          <w:i/>
          <w:iCs/>
          <w:color w:val="000000"/>
          <w:spacing w:val="0"/>
          <w:w w:val="100"/>
          <w:position w:val="0"/>
          <w:u w:val="single"/>
          <w:shd w:val="clear" w:color="auto" w:fill="auto"/>
          <w:lang w:val="ru-RU" w:eastAsia="ru-RU" w:bidi="ru-RU"/>
        </w:rPr>
        <w:t>сопоставимый с предметом контракта</w:t>
      </w:r>
      <w:r>
        <w:rPr>
          <w:color w:val="000000"/>
          <w:spacing w:val="0"/>
          <w:w w:val="100"/>
          <w:position w:val="0"/>
          <w:u w:val="single"/>
          <w:shd w:val="clear" w:color="auto" w:fill="auto"/>
          <w:lang w:val="ru-RU" w:eastAsia="ru-RU" w:bidi="ru-RU"/>
        </w:rPr>
        <w:t>, заключаемого по результатам определения поставщика (подрядчика, исполнителя)</w:t>
      </w:r>
      <w:r>
        <w:rPr>
          <w:color w:val="000000"/>
          <w:spacing w:val="0"/>
          <w:w w:val="100"/>
          <w:position w:val="0"/>
          <w:shd w:val="clear" w:color="auto" w:fill="auto"/>
          <w:lang w:val="ru-RU" w:eastAsia="ru-RU" w:bidi="ru-RU"/>
        </w:rPr>
        <w:t>;</w:t>
      </w:r>
    </w:p>
    <w:p>
      <w:pPr>
        <w:pStyle w:val="Style17"/>
        <w:keepNext w:val="0"/>
        <w:keepLines w:val="0"/>
        <w:widowControl w:val="0"/>
        <w:numPr>
          <w:ilvl w:val="0"/>
          <w:numId w:val="5"/>
        </w:numPr>
        <w:shd w:val="clear" w:color="auto" w:fill="auto"/>
        <w:tabs>
          <w:tab w:pos="85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устанавливается </w:t>
      </w:r>
      <w:r>
        <w:rPr>
          <w:color w:val="000000"/>
          <w:spacing w:val="0"/>
          <w:w w:val="100"/>
          <w:position w:val="0"/>
          <w:u w:val="single"/>
          <w:shd w:val="clear" w:color="auto" w:fill="auto"/>
          <w:lang w:val="ru-RU" w:eastAsia="ru-RU" w:bidi="ru-RU"/>
        </w:rPr>
        <w:t xml:space="preserve">перечень документов, подтверждающих наличие у участника закупки опыта поставки товара, выполнения работы, оказания услуги, </w:t>
      </w:r>
      <w:r>
        <w:rPr>
          <w:i/>
          <w:iCs/>
          <w:color w:val="000000"/>
          <w:spacing w:val="0"/>
          <w:w w:val="100"/>
          <w:position w:val="0"/>
          <w:u w:val="single"/>
          <w:shd w:val="clear" w:color="auto" w:fill="auto"/>
          <w:lang w:val="ru-RU" w:eastAsia="ru-RU" w:bidi="ru-RU"/>
        </w:rPr>
        <w:t>связанного с предметом контракта</w:t>
      </w:r>
      <w:r>
        <w:rPr>
          <w:color w:val="000000"/>
          <w:spacing w:val="0"/>
          <w:w w:val="100"/>
          <w:position w:val="0"/>
          <w:shd w:val="clear" w:color="auto" w:fill="auto"/>
          <w:lang w:val="ru-RU" w:eastAsia="ru-RU" w:bidi="ru-RU"/>
        </w:rPr>
        <w:t>,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При рассмотрении жалобы установлено, что объектом закупки и, следовательно, предметом контракта, является </w:t>
      </w:r>
      <w:r>
        <w:rPr>
          <w:color w:val="000000"/>
          <w:spacing w:val="0"/>
          <w:w w:val="100"/>
          <w:position w:val="0"/>
          <w:u w:val="single"/>
          <w:shd w:val="clear" w:color="auto" w:fill="auto"/>
          <w:lang w:val="ru-RU" w:eastAsia="ru-RU" w:bidi="ru-RU"/>
        </w:rPr>
        <w:t>выполнение работ по капитальному ремонту кровли</w:t>
      </w:r>
      <w:r>
        <w:rPr>
          <w:color w:val="000000"/>
          <w:spacing w:val="0"/>
          <w:w w:val="100"/>
          <w:position w:val="0"/>
          <w:shd w:val="clear" w:color="auto" w:fill="auto"/>
          <w:lang w:val="ru-RU" w:eastAsia="ru-RU" w:bidi="ru-RU"/>
        </w:rPr>
        <w:t xml:space="preserve"> инфекционного отделения, гаражей, складов.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Как следует из приложения № 5 к извещению о проведении конкурса «Порядок рассмотрения и оценки заявок на участие в конкурсе», заказчиком применены следующие критерии оценки: «Цена контракта, сумма цен единиц товара, работы, услуги», «Квалификация участников закупки, в т.ч. наличие у них финансовых ресурсов, оборудования и других материальных ресурсов на праве собственности </w:t>
      </w:r>
      <w:r>
        <w:rPr>
          <w:color w:val="000000"/>
          <w:spacing w:val="0"/>
          <w:w w:val="100"/>
          <w:position w:val="0"/>
          <w:shd w:val="clear" w:color="auto" w:fill="auto"/>
          <w:lang w:val="ru-RU" w:eastAsia="ru-RU" w:bidi="ru-RU"/>
        </w:rPr>
        <w:t>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этом, по критерию оценки квалификация участников закупки заказчиком определены детализирующие показатели - общая цена исполненных участником закупки договоров, общее количество исполненных участником закупки договоров.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разделе 3 приложения № 5 к извещению о проведении конкурса «Порядок рассмотрения и оценки заявок на участие в конкурсе» установлено следующее:</w:t>
      </w:r>
    </w:p>
    <w:p>
      <w:pPr>
        <w:pStyle w:val="Style17"/>
        <w:keepNext w:val="0"/>
        <w:keepLines w:val="0"/>
        <w:widowControl w:val="0"/>
        <w:numPr>
          <w:ilvl w:val="0"/>
          <w:numId w:val="5"/>
        </w:numPr>
        <w:shd w:val="clear" w:color="auto" w:fill="auto"/>
        <w:tabs>
          <w:tab w:pos="783" w:val="left"/>
        </w:tabs>
        <w:bidi w:val="0"/>
        <w:spacing w:before="0" w:after="0" w:line="240" w:lineRule="auto"/>
        <w:ind w:left="0" w:right="0" w:firstLine="600"/>
        <w:jc w:val="both"/>
      </w:pPr>
      <w:r>
        <w:rPr>
          <w:color w:val="000000"/>
          <w:spacing w:val="0"/>
          <w:w w:val="100"/>
          <w:position w:val="0"/>
          <w:u w:val="single"/>
          <w:shd w:val="clear" w:color="auto" w:fill="auto"/>
          <w:lang w:val="ru-RU" w:eastAsia="ru-RU" w:bidi="ru-RU"/>
        </w:rPr>
        <w:t>предмет договора (договоров), оцениваемого по детализирующему показателю «общая цена исполненных участником закупки договоров»</w:t>
      </w:r>
      <w:r>
        <w:rPr>
          <w:color w:val="000000"/>
          <w:spacing w:val="0"/>
          <w:w w:val="100"/>
          <w:position w:val="0"/>
          <w:shd w:val="clear" w:color="auto" w:fill="auto"/>
          <w:lang w:val="ru-RU" w:eastAsia="ru-RU" w:bidi="ru-RU"/>
        </w:rPr>
        <w:t xml:space="preserve">: в соответствии с настоящим детализирующим показателем оценивается подтвержденный опыт выполнения работ, (оказания услуг) </w:t>
      </w:r>
      <w:r>
        <w:rPr>
          <w:b/>
          <w:bCs/>
          <w:color w:val="000000"/>
          <w:spacing w:val="0"/>
          <w:w w:val="100"/>
          <w:position w:val="0"/>
          <w:u w:val="single"/>
          <w:shd w:val="clear" w:color="auto" w:fill="auto"/>
          <w:lang w:val="ru-RU" w:eastAsia="ru-RU" w:bidi="ru-RU"/>
        </w:rPr>
        <w:t>по проведению диспансеризации государственных гражданских служащих Российской Федерации, субъектов Российской Федерации и/или муниципальных служащих, в рамках исполнения контрактов (договоров)</w:t>
      </w:r>
      <w:r>
        <w:rPr>
          <w:color w:val="000000"/>
          <w:spacing w:val="0"/>
          <w:w w:val="100"/>
          <w:position w:val="0"/>
          <w:shd w:val="clear" w:color="auto" w:fill="auto"/>
          <w:lang w:val="ru-RU" w:eastAsia="ru-RU" w:bidi="ru-RU"/>
        </w:rPr>
        <w:t>.</w:t>
      </w:r>
    </w:p>
    <w:p>
      <w:pPr>
        <w:pStyle w:val="Style17"/>
        <w:keepNext w:val="0"/>
        <w:keepLines w:val="0"/>
        <w:widowControl w:val="0"/>
        <w:numPr>
          <w:ilvl w:val="0"/>
          <w:numId w:val="5"/>
        </w:numPr>
        <w:shd w:val="clear" w:color="auto" w:fill="auto"/>
        <w:tabs>
          <w:tab w:pos="783" w:val="left"/>
        </w:tabs>
        <w:bidi w:val="0"/>
        <w:spacing w:before="0" w:after="0" w:line="240" w:lineRule="auto"/>
        <w:ind w:left="0" w:right="0" w:firstLine="600"/>
        <w:jc w:val="both"/>
      </w:pPr>
      <w:r>
        <w:rPr>
          <w:color w:val="000000"/>
          <w:spacing w:val="0"/>
          <w:w w:val="100"/>
          <w:position w:val="0"/>
          <w:u w:val="single"/>
          <w:shd w:val="clear" w:color="auto" w:fill="auto"/>
          <w:lang w:val="ru-RU" w:eastAsia="ru-RU" w:bidi="ru-RU"/>
        </w:rPr>
        <w:t>предмет договора (договоров), оцениваемого по детализирующему показателю «общее количество исполненных участником закупки договоров»</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в соответствии с настоящим детализирующим показателем оценивается подтвержденный опыт выполнения работ, (оказания услуг) </w:t>
      </w:r>
      <w:r>
        <w:rPr>
          <w:b/>
          <w:bCs/>
          <w:color w:val="000000"/>
          <w:spacing w:val="0"/>
          <w:w w:val="100"/>
          <w:position w:val="0"/>
          <w:u w:val="single"/>
          <w:shd w:val="clear" w:color="auto" w:fill="auto"/>
          <w:lang w:val="ru-RU" w:eastAsia="ru-RU" w:bidi="ru-RU"/>
        </w:rPr>
        <w:t>по проведению диспансеризации государственных гражданских служащих Российской Федерации, субъектов Российской Федерации и/или муниципальных служащих, в рамках исполнения контрактов (договоров)</w:t>
      </w:r>
      <w:r>
        <w:rPr>
          <w:color w:val="000000"/>
          <w:spacing w:val="0"/>
          <w:w w:val="100"/>
          <w:position w:val="0"/>
          <w:shd w:val="clear" w:color="auto" w:fill="auto"/>
          <w:lang w:val="ru-RU" w:eastAsia="ru-RU" w:bidi="ru-RU"/>
        </w:rPr>
        <w:t>.</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Вместе с тем, поскольку в рассматриваемом конкурсе предметом контракта является проведение капитального ремонта кровли, то установление предмета договора, оцениваемого по детализирующим показателям критерия оценки «Квалификация участников закупки», такого как проведение диспансеризации государственных гражданских служащих Российской Федерации, субъектов Российской Федерации и/или муниципальных служащих, является несопоставимым и несоответствующим объекту закупки и предмету заключаемого контракта.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вышеизложенного жалоба признается обоснованной, а в действиях заказчика установлено нарушение абзаца 2 пп. «в» п. 28 Положения, п. 4 ч. 2 ст. 42 Закона о контрактной системе.</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Установленное нарушение содержит признаки состава административного правонарушения, предусмотренного частью 4 статьи 7.30 Кодекса Российской Федерации об административных правонарушениях.</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Руководствуясь статьей 99, статьей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Комиссия Липецкого УФАС России</w:t>
      </w:r>
      <w:r>
        <w:br w:type="page"/>
      </w:r>
    </w:p>
    <w:p>
      <w:pPr>
        <w:pStyle w:val="Style17"/>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 Е Ш И Л А:</w:t>
      </w:r>
    </w:p>
    <w:p>
      <w:pPr>
        <w:pStyle w:val="Style17"/>
        <w:keepNext w:val="0"/>
        <w:keepLines w:val="0"/>
        <w:widowControl w:val="0"/>
        <w:numPr>
          <w:ilvl w:val="0"/>
          <w:numId w:val="7"/>
        </w:numPr>
        <w:shd w:val="clear" w:color="auto" w:fill="auto"/>
        <w:tabs>
          <w:tab w:pos="95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жалобу индивидуального предпринимателя Блиновой Надежды Алексеевны на положения извещения о проведении открытого конкурса в электронной форме на выполнение работ по капитальному ремонту кровли инфекционного отделения, гаражей, складов (реестровый номер 0346300000623000029) обоснованной.</w:t>
      </w:r>
    </w:p>
    <w:p>
      <w:pPr>
        <w:pStyle w:val="Style17"/>
        <w:keepNext w:val="0"/>
        <w:keepLines w:val="0"/>
        <w:widowControl w:val="0"/>
        <w:numPr>
          <w:ilvl w:val="0"/>
          <w:numId w:val="7"/>
        </w:numPr>
        <w:shd w:val="clear" w:color="auto" w:fill="auto"/>
        <w:tabs>
          <w:tab w:pos="94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 действиях заказчика установлено нарушение абзаца 2 пп. «в» п. 28 Положения, п. 4 ч. 2 ст. 42 Закона о контрактной системе.</w:t>
      </w:r>
    </w:p>
    <w:p>
      <w:pPr>
        <w:pStyle w:val="Style17"/>
        <w:keepNext w:val="0"/>
        <w:keepLines w:val="0"/>
        <w:widowControl w:val="0"/>
        <w:numPr>
          <w:ilvl w:val="0"/>
          <w:numId w:val="7"/>
        </w:numPr>
        <w:shd w:val="clear" w:color="auto" w:fill="auto"/>
        <w:tabs>
          <w:tab w:pos="152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Выдать предписание об устранении выявленного нарушения.</w:t>
      </w:r>
    </w:p>
    <w:p>
      <w:pPr>
        <w:pStyle w:val="Style17"/>
        <w:keepNext w:val="0"/>
        <w:keepLines w:val="0"/>
        <w:widowControl w:val="0"/>
        <w:numPr>
          <w:ilvl w:val="0"/>
          <w:numId w:val="7"/>
        </w:numPr>
        <w:shd w:val="clear" w:color="auto" w:fill="auto"/>
        <w:tabs>
          <w:tab w:pos="95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Передать материалы рассмотрения жалобы должностному лицу Липецкого УФАС России для рассмотрения вопроса о возбуждении административного производства.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Решение может быть обжаловано в арбитражный суд в течение трех месяцев со дня его вынесения.</w:t>
      </w:r>
    </w:p>
    <w:p>
      <w:pPr>
        <w:widowControl w:val="0"/>
        <w:spacing w:line="1" w:lineRule="exact"/>
      </w:pPr>
      <w:r>
        <mc:AlternateContent>
          <mc:Choice Requires="wps">
            <w:drawing>
              <wp:anchor distT="330200" distB="228600" distL="0" distR="0" simplePos="0" relativeHeight="125829380" behindDoc="0" locked="0" layoutInCell="1" allowOverlap="1">
                <wp:simplePos x="0" y="0"/>
                <wp:positionH relativeFrom="page">
                  <wp:posOffset>737235</wp:posOffset>
                </wp:positionH>
                <wp:positionV relativeFrom="paragraph">
                  <wp:posOffset>330200</wp:posOffset>
                </wp:positionV>
                <wp:extent cx="1828800" cy="252730"/>
                <wp:wrapTopAndBottom/>
                <wp:docPr id="7" name="Shape 7"/>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050000000000004pt;margin-top:26.pt;width:144.pt;height:19.900000000000002pt;z-index:-125829373;mso-wrap-distance-left:0;mso-wrap-distance-top:26.pt;mso-wrap-distance-right:0;mso-wrap-distance-bottom:18.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418465" distB="0" distL="0" distR="1786255" simplePos="0" relativeHeight="125829382" behindDoc="0" locked="0" layoutInCell="1" allowOverlap="1">
            <wp:simplePos x="0" y="0"/>
            <wp:positionH relativeFrom="page">
              <wp:posOffset>3437890</wp:posOffset>
            </wp:positionH>
            <wp:positionV relativeFrom="paragraph">
              <wp:posOffset>418465</wp:posOffset>
            </wp:positionV>
            <wp:extent cx="347345" cy="39624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4734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3849370</wp:posOffset>
                </wp:positionH>
                <wp:positionV relativeFrom="paragraph">
                  <wp:posOffset>506730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303.10000000000002pt;margin-top:39.899999999999999pt;width:135.59999999999999pt;height:20.15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30200" distB="228600" distL="0" distR="0" simplePos="0" relativeHeight="125829383" behindDoc="0" locked="0" layoutInCell="1" allowOverlap="1">
                <wp:simplePos x="0" y="0"/>
                <wp:positionH relativeFrom="page">
                  <wp:posOffset>6129020</wp:posOffset>
                </wp:positionH>
                <wp:positionV relativeFrom="paragraph">
                  <wp:posOffset>330200</wp:posOffset>
                </wp:positionV>
                <wp:extent cx="1063625" cy="252730"/>
                <wp:wrapTopAndBottom/>
                <wp:docPr id="13" name="Shape 13"/>
                <a:graphic xmlns:a="http://schemas.openxmlformats.org/drawingml/2006/main">
                  <a:graphicData uri="http://schemas.microsoft.com/office/word/2010/wordprocessingShape">
                    <wps:wsp>
                      <wps:cNvSpPr txBox="1"/>
                      <wps:spPr>
                        <a:xfrm>
                          <a:ext cx="1063625" cy="2527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wps:txbx>
                      <wps:bodyPr wrap="none" lIns="0" tIns="0" rIns="0" bIns="0">
                        <a:noAutoFit/>
                      </wps:bodyPr>
                    </wps:wsp>
                  </a:graphicData>
                </a:graphic>
              </wp:anchor>
            </w:drawing>
          </mc:Choice>
          <mc:Fallback>
            <w:pict>
              <v:shape id="_x0000_s1039" type="#_x0000_t202" style="position:absolute;margin-left:482.60000000000002pt;margin-top:26.pt;width:83.75pt;height:19.900000000000002pt;z-index:-125829370;mso-wrap-distance-left:0;mso-wrap-distance-top:26.pt;mso-wrap-distance-right:0;mso-wrap-distance-bottom:18.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v:textbox>
                <w10:wrap type="topAndBottom" anchorx="page"/>
              </v:shape>
            </w:pict>
          </mc:Fallback>
        </mc:AlternateContent>
      </w:r>
    </w:p>
    <w:p>
      <w:pPr>
        <w:widowControl w:val="0"/>
        <w:spacing w:line="1" w:lineRule="exact"/>
      </w:pPr>
      <w:r>
        <mc:AlternateContent>
          <mc:Choice Requires="wps">
            <w:drawing>
              <wp:anchor distT="0" distB="1697355" distL="0" distR="0" simplePos="0" relativeHeight="125829385" behindDoc="0" locked="0" layoutInCell="1" allowOverlap="1">
                <wp:simplePos x="0" y="0"/>
                <wp:positionH relativeFrom="page">
                  <wp:posOffset>3891280</wp:posOffset>
                </wp:positionH>
                <wp:positionV relativeFrom="paragraph">
                  <wp:posOffset>0</wp:posOffset>
                </wp:positionV>
                <wp:extent cx="1283335" cy="97790"/>
                <wp:wrapTopAndBottom/>
                <wp:docPr id="15" name="Shape 15"/>
                <a:graphic xmlns:a="http://schemas.openxmlformats.org/drawingml/2006/main">
                  <a:graphicData uri="http://schemas.microsoft.com/office/word/2010/wordprocessingShape">
                    <wps:wsp>
                      <wps:cNvSpPr txBox="1"/>
                      <wps:spPr>
                        <a:xfrm>
                          <a:ext cx="1283335" cy="9779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txbxContent>
                      </wps:txbx>
                      <wps:bodyPr wrap="none" lIns="0" tIns="0" rIns="0" bIns="0">
                        <a:noAutoFit/>
                      </wps:bodyPr>
                    </wps:wsp>
                  </a:graphicData>
                </a:graphic>
              </wp:anchor>
            </w:drawing>
          </mc:Choice>
          <mc:Fallback>
            <w:pict>
              <v:shape id="_x0000_s1041" type="#_x0000_t202" style="position:absolute;margin-left:306.40000000000003pt;margin-top:0;width:101.05pt;height:7.7000000000000002pt;z-index:-125829368;mso-wrap-distance-left:0;mso-wrap-distance-right:0;mso-wrap-distance-bottom:133.65000000000001pt;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txbxContent>
                </v:textbox>
                <w10:wrap type="topAndBottom" anchorx="page"/>
              </v:shape>
            </w:pict>
          </mc:Fallback>
        </mc:AlternateContent>
      </w:r>
      <w:r>
        <mc:AlternateContent>
          <mc:Choice Requires="wps">
            <w:drawing>
              <wp:anchor distT="149225" distB="1347470" distL="0" distR="0" simplePos="0" relativeHeight="125829387" behindDoc="0" locked="0" layoutInCell="1" allowOverlap="1">
                <wp:simplePos x="0" y="0"/>
                <wp:positionH relativeFrom="page">
                  <wp:posOffset>3443605</wp:posOffset>
                </wp:positionH>
                <wp:positionV relativeFrom="paragraph">
                  <wp:posOffset>149225</wp:posOffset>
                </wp:positionV>
                <wp:extent cx="2075815" cy="298450"/>
                <wp:wrapTopAndBottom/>
                <wp:docPr id="17" name="Shape 17"/>
                <a:graphic xmlns:a="http://schemas.openxmlformats.org/drawingml/2006/main">
                  <a:graphicData uri="http://schemas.microsoft.com/office/word/2010/wordprocessingShape">
                    <wps:wsp>
                      <wps:cNvSpPr txBox="1"/>
                      <wps:spPr>
                        <a:xfrm>
                          <a:ext cx="2075815" cy="29845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Поткина Ирина Владимировна</w:t>
                            </w:r>
                          </w:p>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673240291АЕА7253В03А8ОР063791540</w:t>
                            </w:r>
                          </w:p>
                          <w:p>
                            <w:pPr>
                              <w:pStyle w:val="Style25"/>
                              <w:keepNext w:val="0"/>
                              <w:keepLines w:val="0"/>
                              <w:widowControl w:val="0"/>
                              <w:shd w:val="clear" w:color="auto" w:fill="auto"/>
                              <w:bidi w:val="0"/>
                              <w:spacing w:before="0" w:after="0" w:line="240" w:lineRule="auto"/>
                              <w:ind w:left="0" w:right="0" w:firstLine="0"/>
                              <w:jc w:val="left"/>
                            </w:pPr>
                            <w:r>
                              <w:rPr>
                                <w:color w:val="646464"/>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w:t>
                            </w:r>
                            <w:r>
                              <w:rPr>
                                <w:color w:val="646464"/>
                                <w:spacing w:val="0"/>
                                <w:w w:val="100"/>
                                <w:position w:val="0"/>
                                <w:shd w:val="clear" w:color="auto" w:fill="auto"/>
                                <w:lang w:val="ru-RU" w:eastAsia="ru-RU" w:bidi="ru-RU"/>
                              </w:rPr>
                              <w:t xml:space="preserve">21.12.2022 </w:t>
                            </w:r>
                            <w:r>
                              <w:rPr>
                                <w:color w:val="828282"/>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15.03.2024</w:t>
                            </w:r>
                          </w:p>
                        </w:txbxContent>
                      </wps:txbx>
                      <wps:bodyPr lIns="0" tIns="0" rIns="0" bIns="0">
                        <a:noAutoFit/>
                      </wps:bodyPr>
                    </wps:wsp>
                  </a:graphicData>
                </a:graphic>
              </wp:anchor>
            </w:drawing>
          </mc:Choice>
          <mc:Fallback>
            <w:pict>
              <v:shape id="_x0000_s1043" type="#_x0000_t202" style="position:absolute;margin-left:271.14999999999998pt;margin-top:11.75pt;width:163.45000000000002pt;height:23.5pt;z-index:-125829366;mso-wrap-distance-left:0;mso-wrap-distance-top:11.75pt;mso-wrap-distance-right:0;mso-wrap-distance-bottom:106.10000000000001pt;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rPr>
                          <w:sz w:val="11"/>
                          <w:szCs w:val="11"/>
                        </w:rPr>
                      </w:pPr>
                      <w:r>
                        <w:rPr>
                          <w:spacing w:val="0"/>
                          <w:w w:val="100"/>
                          <w:position w:val="0"/>
                          <w:sz w:val="12"/>
                          <w:szCs w:val="12"/>
                          <w:shd w:val="clear" w:color="auto" w:fill="auto"/>
                          <w:lang w:val="ru-RU" w:eastAsia="ru-RU" w:bidi="ru-RU"/>
                        </w:rPr>
                        <w:t xml:space="preserve">Кому </w:t>
                      </w:r>
                      <w:r>
                        <w:rPr>
                          <w:color w:val="000000"/>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Поткина Ирина Владимировна</w:t>
                      </w:r>
                    </w:p>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673240291АЕА7253В03А8ОР063791540</w:t>
                      </w:r>
                    </w:p>
                    <w:p>
                      <w:pPr>
                        <w:pStyle w:val="Style25"/>
                        <w:keepNext w:val="0"/>
                        <w:keepLines w:val="0"/>
                        <w:widowControl w:val="0"/>
                        <w:shd w:val="clear" w:color="auto" w:fill="auto"/>
                        <w:bidi w:val="0"/>
                        <w:spacing w:before="0" w:after="0" w:line="240" w:lineRule="auto"/>
                        <w:ind w:left="0" w:right="0" w:firstLine="0"/>
                        <w:jc w:val="left"/>
                      </w:pPr>
                      <w:r>
                        <w:rPr>
                          <w:color w:val="646464"/>
                          <w:spacing w:val="0"/>
                          <w:w w:val="100"/>
                          <w:position w:val="0"/>
                          <w:shd w:val="clear" w:color="auto" w:fill="auto"/>
                          <w:lang w:val="ru-RU" w:eastAsia="ru-RU" w:bidi="ru-RU"/>
                        </w:rPr>
                        <w:t xml:space="preserve">Действителен </w:t>
                      </w:r>
                      <w:r>
                        <w:rPr>
                          <w:color w:val="272727"/>
                          <w:spacing w:val="0"/>
                          <w:w w:val="100"/>
                          <w:position w:val="0"/>
                          <w:shd w:val="clear" w:color="auto" w:fill="auto"/>
                          <w:lang w:val="ru-RU" w:eastAsia="ru-RU" w:bidi="ru-RU"/>
                        </w:rPr>
                        <w:t xml:space="preserve">с </w:t>
                      </w:r>
                      <w:r>
                        <w:rPr>
                          <w:color w:val="646464"/>
                          <w:spacing w:val="0"/>
                          <w:w w:val="100"/>
                          <w:position w:val="0"/>
                          <w:shd w:val="clear" w:color="auto" w:fill="auto"/>
                          <w:lang w:val="ru-RU" w:eastAsia="ru-RU" w:bidi="ru-RU"/>
                        </w:rPr>
                        <w:t xml:space="preserve">21.12.2022 </w:t>
                      </w:r>
                      <w:r>
                        <w:rPr>
                          <w:color w:val="828282"/>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15.03.2024</w:t>
                      </w:r>
                    </w:p>
                  </w:txbxContent>
                </v:textbox>
                <w10:wrap type="topAndBottom" anchorx="page"/>
              </v:shape>
            </w:pict>
          </mc:Fallback>
        </mc:AlternateContent>
      </w:r>
      <w:r>
        <mc:AlternateContent>
          <mc:Choice Requires="wps">
            <w:drawing>
              <wp:anchor distT="865505" distB="472440" distL="0" distR="0" simplePos="0" relativeHeight="125829389" behindDoc="0" locked="0" layoutInCell="1" allowOverlap="1">
                <wp:simplePos x="0" y="0"/>
                <wp:positionH relativeFrom="page">
                  <wp:posOffset>739775</wp:posOffset>
                </wp:positionH>
                <wp:positionV relativeFrom="paragraph">
                  <wp:posOffset>865505</wp:posOffset>
                </wp:positionV>
                <wp:extent cx="2018030" cy="457200"/>
                <wp:wrapTopAndBottom/>
                <wp:docPr id="19" name="Shape 19"/>
                <a:graphic xmlns:a="http://schemas.openxmlformats.org/drawingml/2006/main">
                  <a:graphicData uri="http://schemas.microsoft.com/office/word/2010/wordprocessingShape">
                    <wps:wsp>
                      <wps:cNvSpPr txBox="1"/>
                      <wps:spPr>
                        <a:xfrm>
                          <a:ext cx="2018030" cy="45720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 председателя комиссии</w:t>
                            </w:r>
                          </w:p>
                        </w:txbxContent>
                      </wps:txbx>
                      <wps:bodyPr lIns="0" tIns="0" rIns="0" bIns="0">
                        <a:noAutoFit/>
                      </wps:bodyPr>
                    </wps:wsp>
                  </a:graphicData>
                </a:graphic>
              </wp:anchor>
            </w:drawing>
          </mc:Choice>
          <mc:Fallback>
            <w:pict>
              <v:shape id="_x0000_s1045" type="#_x0000_t202" style="position:absolute;margin-left:58.25pt;margin-top:68.150000000000006pt;width:158.90000000000001pt;height:36.pt;z-index:-125829364;mso-wrap-distance-left:0;mso-wrap-distance-top:68.150000000000006pt;mso-wrap-distance-right:0;mso-wrap-distance-bottom:37.200000000000003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Заместитель председателя комиссии</w:t>
                      </w:r>
                    </w:p>
                  </w:txbxContent>
                </v:textbox>
                <w10:wrap type="topAndBottom" anchorx="page"/>
              </v:shape>
            </w:pict>
          </mc:Fallback>
        </mc:AlternateContent>
      </w:r>
      <w:r>
        <w:drawing>
          <wp:anchor distT="938530" distB="460375" distL="0" distR="1786255" simplePos="0" relativeHeight="125829391" behindDoc="0" locked="0" layoutInCell="1" allowOverlap="1">
            <wp:simplePos x="0" y="0"/>
            <wp:positionH relativeFrom="page">
              <wp:posOffset>3428365</wp:posOffset>
            </wp:positionH>
            <wp:positionV relativeFrom="paragraph">
              <wp:posOffset>938530</wp:posOffset>
            </wp:positionV>
            <wp:extent cx="359410" cy="39624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9"/>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3848735</wp:posOffset>
                </wp:positionH>
                <wp:positionV relativeFrom="paragraph">
                  <wp:posOffset>1029970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303.05000000000001pt;margin-top:81.100000000000009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44295" distB="353060" distL="0" distR="0" simplePos="0" relativeHeight="125829392" behindDoc="0" locked="0" layoutInCell="1" allowOverlap="1">
                <wp:simplePos x="0" y="0"/>
                <wp:positionH relativeFrom="page">
                  <wp:posOffset>3891280</wp:posOffset>
                </wp:positionH>
                <wp:positionV relativeFrom="paragraph">
                  <wp:posOffset>1344295</wp:posOffset>
                </wp:positionV>
                <wp:extent cx="1280160" cy="97790"/>
                <wp:wrapTopAndBottom/>
                <wp:docPr id="25" name="Shape 25"/>
                <a:graphic xmlns:a="http://schemas.openxmlformats.org/drawingml/2006/main">
                  <a:graphicData uri="http://schemas.microsoft.com/office/word/2010/wordprocessingShape">
                    <wps:wsp>
                      <wps:cNvSpPr txBox="1"/>
                      <wps:spPr>
                        <a:xfrm>
                          <a:ext cx="1280160" cy="97790"/>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spacing w:val="0"/>
                                <w:w w:val="100"/>
                                <w:position w:val="0"/>
                                <w:shd w:val="clear" w:color="auto" w:fill="auto"/>
                                <w:lang w:val="ru-RU" w:eastAsia="ru-RU" w:bidi="ru-RU"/>
                              </w:rPr>
                              <w:t>СЕРТИФИКАТЕ ЭП</w:t>
                            </w:r>
                          </w:p>
                        </w:txbxContent>
                      </wps:txbx>
                      <wps:bodyPr wrap="none" lIns="0" tIns="0" rIns="0" bIns="0">
                        <a:noAutoFit/>
                      </wps:bodyPr>
                    </wps:wsp>
                  </a:graphicData>
                </a:graphic>
              </wp:anchor>
            </w:drawing>
          </mc:Choice>
          <mc:Fallback>
            <w:pict>
              <v:shape id="_x0000_s1051" type="#_x0000_t202" style="position:absolute;margin-left:306.40000000000003pt;margin-top:105.85000000000001pt;width:100.8pt;height:7.7000000000000002pt;z-index:-125829361;mso-wrap-distance-left:0;mso-wrap-distance-top:105.85000000000001pt;mso-wrap-distance-right:0;mso-wrap-distance-bottom:27.800000000000001pt;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spacing w:val="0"/>
                          <w:w w:val="100"/>
                          <w:position w:val="0"/>
                          <w:shd w:val="clear" w:color="auto" w:fill="auto"/>
                          <w:lang w:val="ru-RU" w:eastAsia="ru-RU" w:bidi="ru-RU"/>
                        </w:rPr>
                        <w:t>СЕРТИФИКАТЕ ЭП</w:t>
                      </w:r>
                    </w:p>
                  </w:txbxContent>
                </v:textbox>
                <w10:wrap type="topAndBottom" anchorx="page"/>
              </v:shape>
            </w:pict>
          </mc:Fallback>
        </mc:AlternateContent>
      </w:r>
      <w:r>
        <mc:AlternateContent>
          <mc:Choice Requires="wps">
            <w:drawing>
              <wp:anchor distT="1496695" distB="0" distL="0" distR="0" simplePos="0" relativeHeight="125829394" behindDoc="0" locked="0" layoutInCell="1" allowOverlap="1">
                <wp:simplePos x="0" y="0"/>
                <wp:positionH relativeFrom="page">
                  <wp:posOffset>3443605</wp:posOffset>
                </wp:positionH>
                <wp:positionV relativeFrom="paragraph">
                  <wp:posOffset>1496695</wp:posOffset>
                </wp:positionV>
                <wp:extent cx="2209800" cy="298450"/>
                <wp:wrapTopAndBottom/>
                <wp:docPr id="27" name="Shape 27"/>
                <a:graphic xmlns:a="http://schemas.openxmlformats.org/drawingml/2006/main">
                  <a:graphicData uri="http://schemas.microsoft.com/office/word/2010/wordprocessingShape">
                    <wps:wsp>
                      <wps:cNvSpPr txBox="1"/>
                      <wps:spPr>
                        <a:xfrm>
                          <a:ext cx="2209800" cy="29845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rPr>
                                <w:sz w:val="11"/>
                                <w:szCs w:val="11"/>
                              </w:rPr>
                            </w:pPr>
                            <w:r>
                              <w:rPr>
                                <w:color w:val="828282"/>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Ролдугина Татьяна Николаевна</w:t>
                            </w:r>
                          </w:p>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00АОА04Р6СОАО8В1 </w:t>
                            </w:r>
                            <w:r>
                              <w:rPr>
                                <w:color w:val="272727"/>
                                <w:spacing w:val="0"/>
                                <w:w w:val="100"/>
                                <w:position w:val="0"/>
                                <w:shd w:val="clear" w:color="auto" w:fill="auto"/>
                                <w:lang w:val="ru-RU" w:eastAsia="ru-RU" w:bidi="ru-RU"/>
                              </w:rPr>
                              <w:t>В53СВ77С7В2АС0В8</w:t>
                            </w:r>
                            <w:r>
                              <w:rPr>
                                <w:color w:val="272727"/>
                                <w:spacing w:val="0"/>
                                <w:w w:val="100"/>
                                <w:position w:val="0"/>
                                <w:shd w:val="clear" w:color="auto" w:fill="auto"/>
                                <w:lang w:val="ru-RU" w:eastAsia="ru-RU" w:bidi="ru-RU"/>
                              </w:rPr>
                              <w:t>Е</w:t>
                            </w:r>
                          </w:p>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11.01.2023 </w:t>
                            </w:r>
                            <w:r>
                              <w:rPr>
                                <w:color w:val="828282"/>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05.04.2024</w:t>
                            </w:r>
                          </w:p>
                        </w:txbxContent>
                      </wps:txbx>
                      <wps:bodyPr lIns="0" tIns="0" rIns="0" bIns="0">
                        <a:noAutoFit/>
                      </wps:bodyPr>
                    </wps:wsp>
                  </a:graphicData>
                </a:graphic>
              </wp:anchor>
            </w:drawing>
          </mc:Choice>
          <mc:Fallback>
            <w:pict>
              <v:shape id="_x0000_s1053" type="#_x0000_t202" style="position:absolute;margin-left:271.14999999999998pt;margin-top:117.85000000000001pt;width:174.pt;height:23.5pt;z-index:-125829359;mso-wrap-distance-left:0;mso-wrap-distance-top:117.85000000000001pt;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rPr>
                          <w:sz w:val="11"/>
                          <w:szCs w:val="11"/>
                        </w:rPr>
                      </w:pPr>
                      <w:r>
                        <w:rPr>
                          <w:color w:val="828282"/>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Ролдугина Татьяна Николаевна</w:t>
                      </w:r>
                    </w:p>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00АОА04Р6СОАО8В1 </w:t>
                      </w:r>
                      <w:r>
                        <w:rPr>
                          <w:color w:val="272727"/>
                          <w:spacing w:val="0"/>
                          <w:w w:val="100"/>
                          <w:position w:val="0"/>
                          <w:shd w:val="clear" w:color="auto" w:fill="auto"/>
                          <w:lang w:val="ru-RU" w:eastAsia="ru-RU" w:bidi="ru-RU"/>
                        </w:rPr>
                        <w:t>В53СВ77С7В2АС0В8</w:t>
                      </w:r>
                      <w:r>
                        <w:rPr>
                          <w:color w:val="272727"/>
                          <w:spacing w:val="0"/>
                          <w:w w:val="100"/>
                          <w:position w:val="0"/>
                          <w:shd w:val="clear" w:color="auto" w:fill="auto"/>
                          <w:lang w:val="ru-RU" w:eastAsia="ru-RU" w:bidi="ru-RU"/>
                        </w:rPr>
                        <w:t>Е</w:t>
                      </w:r>
                    </w:p>
                    <w:p>
                      <w:pPr>
                        <w:pStyle w:val="Style2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11.01.2023 </w:t>
                      </w:r>
                      <w:r>
                        <w:rPr>
                          <w:color w:val="828282"/>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05.04.2024</w:t>
                      </w:r>
                    </w:p>
                  </w:txbxContent>
                </v:textbox>
                <w10:wrap type="topAndBottom" anchorx="page"/>
              </v:shape>
            </w:pict>
          </mc:Fallback>
        </mc:AlternateContent>
      </w:r>
      <w:r>
        <mc:AlternateContent>
          <mc:Choice Requires="wps">
            <w:drawing>
              <wp:anchor distT="865505" distB="676910" distL="0" distR="0" simplePos="0" relativeHeight="125829396" behindDoc="0" locked="0" layoutInCell="1" allowOverlap="1">
                <wp:simplePos x="0" y="0"/>
                <wp:positionH relativeFrom="page">
                  <wp:posOffset>6019165</wp:posOffset>
                </wp:positionH>
                <wp:positionV relativeFrom="paragraph">
                  <wp:posOffset>865505</wp:posOffset>
                </wp:positionV>
                <wp:extent cx="1173480" cy="252730"/>
                <wp:wrapTopAndBottom/>
                <wp:docPr id="29" name="Shape 29"/>
                <a:graphic xmlns:a="http://schemas.openxmlformats.org/drawingml/2006/main">
                  <a:graphicData uri="http://schemas.microsoft.com/office/word/2010/wordprocessingShape">
                    <wps:wsp>
                      <wps:cNvSpPr txBox="1"/>
                      <wps:spPr>
                        <a:xfrm>
                          <a:ext cx="1173480" cy="2527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wps:txbx>
                      <wps:bodyPr wrap="none" lIns="0" tIns="0" rIns="0" bIns="0">
                        <a:noAutoFit/>
                      </wps:bodyPr>
                    </wps:wsp>
                  </a:graphicData>
                </a:graphic>
              </wp:anchor>
            </w:drawing>
          </mc:Choice>
          <mc:Fallback>
            <w:pict>
              <v:shape id="_x0000_s1055" type="#_x0000_t202" style="position:absolute;margin-left:473.94999999999999pt;margin-top:68.150000000000006pt;width:92.400000000000006pt;height:19.900000000000002pt;z-index:-125829357;mso-wrap-distance-left:0;mso-wrap-distance-top:68.150000000000006pt;mso-wrap-distance-right:0;mso-wrap-distance-bottom:53.300000000000004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v:textbox>
                <w10:wrap type="topAndBottom" anchorx="page"/>
              </v:shape>
            </w:pict>
          </mc:Fallback>
        </mc:AlternateContent>
      </w:r>
    </w:p>
    <w:p>
      <w:pPr>
        <w:widowControl w:val="0"/>
        <w:spacing w:line="1" w:lineRule="exact"/>
      </w:pPr>
      <w:r>
        <mc:AlternateContent>
          <mc:Choice Requires="wps">
            <w:drawing>
              <wp:anchor distT="127000" distB="219710" distL="0" distR="0" simplePos="0" relativeHeight="125829398" behindDoc="0" locked="0" layoutInCell="1" allowOverlap="1">
                <wp:simplePos x="0" y="0"/>
                <wp:positionH relativeFrom="page">
                  <wp:posOffset>737235</wp:posOffset>
                </wp:positionH>
                <wp:positionV relativeFrom="paragraph">
                  <wp:posOffset>127000</wp:posOffset>
                </wp:positionV>
                <wp:extent cx="1173480" cy="252730"/>
                <wp:wrapTopAndBottom/>
                <wp:docPr id="31" name="Shape 31"/>
                <a:graphic xmlns:a="http://schemas.openxmlformats.org/drawingml/2006/main">
                  <a:graphicData uri="http://schemas.microsoft.com/office/word/2010/wordprocessingShape">
                    <wps:wsp>
                      <wps:cNvSpPr txBox="1"/>
                      <wps:spPr>
                        <a:xfrm>
                          <a:ext cx="1173480" cy="2527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wps:txbx>
                      <wps:bodyPr wrap="none" lIns="0" tIns="0" rIns="0" bIns="0">
                        <a:noAutoFit/>
                      </wps:bodyPr>
                    </wps:wsp>
                  </a:graphicData>
                </a:graphic>
              </wp:anchor>
            </w:drawing>
          </mc:Choice>
          <mc:Fallback>
            <w:pict>
              <v:shape id="_x0000_s1057" type="#_x0000_t202" style="position:absolute;margin-left:58.050000000000004pt;margin-top:10.pt;width:92.400000000000006pt;height:19.900000000000002pt;z-index:-125829355;mso-wrap-distance-left:0;mso-wrap-distance-top:10.pt;mso-wrap-distance-right:0;mso-wrap-distance-bottom:17.300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v:textbox>
                <w10:wrap type="topAndBottom" anchorx="page"/>
              </v:shape>
            </w:pict>
          </mc:Fallback>
        </mc:AlternateContent>
      </w:r>
      <w:r>
        <w:drawing>
          <wp:anchor distT="200025" distB="0" distL="0" distR="1786255" simplePos="0" relativeHeight="125829400" behindDoc="0" locked="0" layoutInCell="1" allowOverlap="1">
            <wp:simplePos x="0" y="0"/>
            <wp:positionH relativeFrom="page">
              <wp:posOffset>3428365</wp:posOffset>
            </wp:positionH>
            <wp:positionV relativeFrom="paragraph">
              <wp:posOffset>200025</wp:posOffset>
            </wp:positionV>
            <wp:extent cx="359410" cy="402590"/>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1"/>
                    <a:stretch/>
                  </pic:blipFill>
                  <pic:spPr>
                    <a:xfrm>
                      <a:ext cx="359410" cy="4025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3848735</wp:posOffset>
                </wp:positionH>
                <wp:positionV relativeFrom="paragraph">
                  <wp:posOffset>291465</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303.05000000000001pt;margin-top:22.949999999999999pt;width:135.59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9710" distL="0" distR="0" simplePos="0" relativeHeight="125829401" behindDoc="0" locked="0" layoutInCell="1" allowOverlap="1">
                <wp:simplePos x="0" y="0"/>
                <wp:positionH relativeFrom="page">
                  <wp:posOffset>6083300</wp:posOffset>
                </wp:positionH>
                <wp:positionV relativeFrom="paragraph">
                  <wp:posOffset>127000</wp:posOffset>
                </wp:positionV>
                <wp:extent cx="1103630" cy="252730"/>
                <wp:wrapTopAndBottom/>
                <wp:docPr id="37" name="Shape 37"/>
                <a:graphic xmlns:a="http://schemas.openxmlformats.org/drawingml/2006/main">
                  <a:graphicData uri="http://schemas.microsoft.com/office/word/2010/wordprocessingShape">
                    <wps:wsp>
                      <wps:cNvSpPr txBox="1"/>
                      <wps:spPr>
                        <a:xfrm>
                          <a:ext cx="1103630" cy="25273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С.С. Кажушко</w:t>
                            </w:r>
                          </w:p>
                        </w:txbxContent>
                      </wps:txbx>
                      <wps:bodyPr wrap="none" lIns="0" tIns="0" rIns="0" bIns="0">
                        <a:noAutoFit/>
                      </wps:bodyPr>
                    </wps:wsp>
                  </a:graphicData>
                </a:graphic>
              </wp:anchor>
            </w:drawing>
          </mc:Choice>
          <mc:Fallback>
            <w:pict>
              <v:shape id="_x0000_s1063" type="#_x0000_t202" style="position:absolute;margin-left:479.pt;margin-top:10.pt;width:86.900000000000006pt;height:19.900000000000002pt;z-index:-125829352;mso-wrap-distance-left:0;mso-wrap-distance-top:10.pt;mso-wrap-distance-right:0;mso-wrap-distance-bottom:17.300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С.С. Кажушко</w:t>
                      </w:r>
                    </w:p>
                  </w:txbxContent>
                </v:textbox>
                <w10:wrap type="topAndBottom" anchorx="page"/>
              </v:shape>
            </w:pict>
          </mc:Fallback>
        </mc:AlternateContent>
      </w:r>
    </w:p>
    <w:p>
      <w:pPr>
        <w:pStyle w:val="Style2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5020" w:right="0" w:firstLine="0"/>
        <w:jc w:val="left"/>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 xml:space="preserve">О </w:t>
      </w:r>
      <w:r>
        <w:rPr>
          <w:spacing w:val="0"/>
          <w:w w:val="100"/>
          <w:position w:val="0"/>
          <w:shd w:val="clear" w:color="auto" w:fill="auto"/>
          <w:lang w:val="ru-RU" w:eastAsia="ru-RU" w:bidi="ru-RU"/>
        </w:rPr>
        <w:t>СЕРТИФИКАТЕ ЭП</w:t>
      </w:r>
    </w:p>
    <w:p>
      <w:pPr>
        <w:pStyle w:val="Style25"/>
        <w:keepNext w:val="0"/>
        <w:keepLines w:val="0"/>
        <w:widowControl w:val="0"/>
        <w:shd w:val="clear" w:color="auto" w:fill="auto"/>
        <w:bidi w:val="0"/>
        <w:spacing w:before="0" w:after="0" w:line="240" w:lineRule="auto"/>
        <w:ind w:left="4320" w:right="0" w:firstLine="0"/>
        <w:jc w:val="left"/>
        <w:rPr>
          <w:sz w:val="11"/>
          <w:szCs w:val="11"/>
        </w:rPr>
      </w:pPr>
      <w:r>
        <w:rPr>
          <w:color w:val="828282"/>
          <w:spacing w:val="0"/>
          <w:w w:val="100"/>
          <w:position w:val="0"/>
          <w:sz w:val="12"/>
          <w:szCs w:val="12"/>
          <w:shd w:val="clear" w:color="auto" w:fill="auto"/>
          <w:lang w:val="ru-RU" w:eastAsia="ru-RU" w:bidi="ru-RU"/>
        </w:rPr>
        <w:t xml:space="preserve">Кому </w:t>
      </w:r>
      <w:r>
        <w:rPr>
          <w:color w:val="646464"/>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Кажушко Светлана Сергеевна</w:t>
      </w:r>
    </w:p>
    <w:p>
      <w:pPr>
        <w:pStyle w:val="Style25"/>
        <w:keepNext w:val="0"/>
        <w:keepLines w:val="0"/>
        <w:widowControl w:val="0"/>
        <w:shd w:val="clear" w:color="auto" w:fill="auto"/>
        <w:bidi w:val="0"/>
        <w:spacing w:before="0" w:after="0" w:line="240" w:lineRule="auto"/>
        <w:ind w:left="432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140975008Р01СЕ086Е280850ЕА906274</w:t>
      </w:r>
    </w:p>
    <w:p>
      <w:pPr>
        <w:pStyle w:val="Style25"/>
        <w:keepNext w:val="0"/>
        <w:keepLines w:val="0"/>
        <w:widowControl w:val="0"/>
        <w:shd w:val="clear" w:color="auto" w:fill="auto"/>
        <w:bidi w:val="0"/>
        <w:spacing w:before="0" w:after="60" w:line="240" w:lineRule="auto"/>
        <w:ind w:left="4320" w:right="0" w:firstLine="0"/>
        <w:jc w:val="left"/>
      </w:pPr>
      <w:r>
        <w:rPr>
          <w:color w:val="646464"/>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46464"/>
          <w:spacing w:val="0"/>
          <w:w w:val="100"/>
          <w:position w:val="0"/>
          <w:shd w:val="clear" w:color="auto" w:fill="auto"/>
          <w:lang w:val="ru-RU" w:eastAsia="ru-RU" w:bidi="ru-RU"/>
        </w:rPr>
        <w:t xml:space="preserve">18.11.2022 </w:t>
      </w:r>
      <w:r>
        <w:rPr>
          <w:color w:val="828282"/>
          <w:spacing w:val="0"/>
          <w:w w:val="100"/>
          <w:position w:val="0"/>
          <w:shd w:val="clear" w:color="auto" w:fill="auto"/>
          <w:lang w:val="ru-RU" w:eastAsia="ru-RU" w:bidi="ru-RU"/>
        </w:rPr>
        <w:t xml:space="preserve">по </w:t>
      </w:r>
      <w:r>
        <w:rPr>
          <w:color w:val="646464"/>
          <w:spacing w:val="0"/>
          <w:w w:val="100"/>
          <w:position w:val="0"/>
          <w:shd w:val="clear" w:color="auto" w:fill="auto"/>
          <w:lang w:val="ru-RU" w:eastAsia="ru-RU" w:bidi="ru-RU"/>
        </w:rPr>
        <w:t>11.02.2024</w:t>
      </w:r>
    </w:p>
    <w:sectPr>
      <w:footnotePr>
        <w:pos w:val="pageBottom"/>
        <w:numFmt w:val="decimal"/>
        <w:numRestart w:val="continuous"/>
      </w:footnotePr>
      <w:type w:val="continuous"/>
      <w:pgSz w:w="11900" w:h="16840"/>
      <w:pgMar w:top="63" w:right="534" w:bottom="1231" w:left="109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10016490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2023-3836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50000000000001pt;margin-top:788.7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2023-3836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2023-3836</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2023-3836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460A3"/>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14">
    <w:name w:val="Заголовок №2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72727"/>
      <w:sz w:val="12"/>
      <w:szCs w:val="12"/>
      <w:u w:val="none"/>
    </w:rPr>
  </w:style>
  <w:style w:type="character" w:customStyle="1" w:styleId="CharStyle23">
    <w:name w:val="Основной текст (4)_"/>
    <w:basedOn w:val="DefaultParagraphFont"/>
    <w:link w:val="Style22"/>
    <w:rPr>
      <w:rFonts w:ascii="Times New Roman" w:eastAsia="Times New Roman" w:hAnsi="Times New Roman" w:cs="Times New Roman"/>
      <w:b/>
      <w:bCs/>
      <w:i w:val="0"/>
      <w:iCs w:val="0"/>
      <w:smallCaps w:val="0"/>
      <w:strike w:val="0"/>
      <w:color w:val="E8E8E8"/>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494949"/>
      <w:sz w:val="12"/>
      <w:szCs w:val="12"/>
      <w:u w:val="none"/>
    </w:rPr>
  </w:style>
  <w:style w:type="character" w:customStyle="1" w:styleId="CharStyle33">
    <w:name w:val="Заголовок №1_"/>
    <w:basedOn w:val="DefaultParagraphFont"/>
    <w:link w:val="Style32"/>
    <w:rPr>
      <w:rFonts w:ascii="Arial" w:eastAsia="Arial" w:hAnsi="Arial" w:cs="Arial"/>
      <w:b w:val="0"/>
      <w:bCs w:val="0"/>
      <w:i w:val="0"/>
      <w:iCs w:val="0"/>
      <w:smallCaps w:val="0"/>
      <w:strike w:val="0"/>
      <w:sz w:val="32"/>
      <w:szCs w:val="32"/>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3"/>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10">
    <w:name w:val="Основной текст (5)"/>
    <w:basedOn w:val="Normal"/>
    <w:link w:val="CharStyle11"/>
    <w:pPr>
      <w:widowControl w:val="0"/>
      <w:shd w:val="clear" w:color="auto" w:fill="auto"/>
      <w:spacing w:after="200" w:line="254" w:lineRule="auto"/>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13">
    <w:name w:val="Заголовок №2"/>
    <w:basedOn w:val="Normal"/>
    <w:link w:val="CharStyle14"/>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Подпись к картинке"/>
    <w:basedOn w:val="Normal"/>
    <w:link w:val="CharStyle20"/>
    <w:pPr>
      <w:widowControl w:val="0"/>
      <w:shd w:val="clear" w:color="auto" w:fill="auto"/>
      <w:spacing w:line="221" w:lineRule="auto"/>
    </w:pPr>
    <w:rPr>
      <w:rFonts w:ascii="Times New Roman" w:eastAsia="Times New Roman" w:hAnsi="Times New Roman" w:cs="Times New Roman"/>
      <w:b w:val="0"/>
      <w:bCs w:val="0"/>
      <w:i w:val="0"/>
      <w:iCs w:val="0"/>
      <w:smallCaps w:val="0"/>
      <w:strike w:val="0"/>
      <w:color w:val="272727"/>
      <w:sz w:val="12"/>
      <w:szCs w:val="12"/>
      <w:u w:val="none"/>
    </w:rPr>
  </w:style>
  <w:style w:type="paragraph" w:customStyle="1" w:styleId="Style22">
    <w:name w:val="Основной текст (4)"/>
    <w:basedOn w:val="Normal"/>
    <w:link w:val="CharStyle23"/>
    <w:pPr>
      <w:widowControl w:val="0"/>
      <w:shd w:val="clear" w:color="auto" w:fill="auto"/>
      <w:spacing w:after="50"/>
      <w:ind w:left="2510"/>
    </w:pPr>
    <w:rPr>
      <w:rFonts w:ascii="Times New Roman" w:eastAsia="Times New Roman" w:hAnsi="Times New Roman" w:cs="Times New Roman"/>
      <w:b/>
      <w:bCs/>
      <w:i w:val="0"/>
      <w:iCs w:val="0"/>
      <w:smallCaps w:val="0"/>
      <w:strike w:val="0"/>
      <w:color w:val="E8E8E8"/>
      <w:sz w:val="12"/>
      <w:szCs w:val="12"/>
      <w:u w:val="none"/>
    </w:rPr>
  </w:style>
  <w:style w:type="paragraph" w:customStyle="1" w:styleId="Style25">
    <w:name w:val="Основной текст (2)"/>
    <w:basedOn w:val="Normal"/>
    <w:link w:val="CharStyle26"/>
    <w:pPr>
      <w:widowControl w:val="0"/>
      <w:shd w:val="clear" w:color="auto" w:fill="auto"/>
    </w:pPr>
    <w:rPr>
      <w:rFonts w:ascii="Arial" w:eastAsia="Arial" w:hAnsi="Arial" w:cs="Arial"/>
      <w:b w:val="0"/>
      <w:bCs w:val="0"/>
      <w:i w:val="0"/>
      <w:iCs w:val="0"/>
      <w:smallCaps w:val="0"/>
      <w:strike w:val="0"/>
      <w:color w:val="494949"/>
      <w:sz w:val="12"/>
      <w:szCs w:val="12"/>
      <w:u w:val="none"/>
    </w:rPr>
  </w:style>
  <w:style w:type="paragraph" w:customStyle="1" w:styleId="Style32">
    <w:name w:val="Заголовок №1"/>
    <w:basedOn w:val="Normal"/>
    <w:link w:val="CharStyle33"/>
    <w:pPr>
      <w:widowControl w:val="0"/>
      <w:shd w:val="clear" w:color="auto" w:fill="auto"/>
      <w:spacing w:after="28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Федеральный закон от 05.04.2013 N 44-ФЗ(ред. от 28.12.2022)"О контрактной системе в сфере закупок товаров, работ, услуг для обеспечения государственных и муниципальных нужд"(с изм. и доп., вступ. в силу с 01.04.2023)</dc:title>
  <dc:subject/>
  <dc:creator/>
  <cp:keywords/>
</cp:coreProperties>
</file>