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4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«АМ-БЕЗОПАСНОСТЬ» тГо@ат-Ь.ги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4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«Исследовательский центр частного права имени С.С. Алексеева при Президенте РФ» \х)1орс1та@рп\'1а\\\п1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60" w:line="240" w:lineRule="auto"/>
        <w:ind w:left="4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 тГо@8ЬегЬапк-а81\ги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№077/06/106-ММ/4/2023 о нарушении</w:t>
        <w:br/>
        <w:t>законодательства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6413500</wp:posOffset>
                </wp:positionH>
                <wp:positionV relativeFrom="paragraph">
                  <wp:posOffset>25400</wp:posOffset>
                </wp:positionV>
                <wp:extent cx="798830" cy="20701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8830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05.pt;margin-top:2.pt;width:62.899999999999999pt;height:16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 УМ «О внесении изменений в правовые акты города Москвы» и предупреждения распространения в городе Москве инфекции, вызванной коронавирусом 2019-пСоУ., при участии представителей ООО «АМ-БЕЗОПАСНОСТЬ» и ФГБНУ «Исследовательский центр частного права имени С.С. Алексеева при Президенте РФ»,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«АМ-БЕЗОПАСНОСТЬ» (далее - Заявитель) на действия ФГБНУ «Исследовательский центр частного права имени С.С. Алексеева при Президенте РФ» (далее — Заказчик) при проведении электронного аукциона на право заключения государственного контракта на поставку интроскопа (Закупка № 0373100082023000001) (далее -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не представлены в полном объеме документы и сведения, запрашиваемые письмом Московского УФАС России а именно: возражение на жалобу (письменные пояснения); надлежащим образом заверенные копии заявок участников при проведении вышеуказанного аукциона, что содержит признаки состава административного правонарушения, предусмотренного частью 1 статьи 19.7.2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жалобе указывает, что Заказчиком нарушены правила описания объекта закупки, а именно товара «Рентгено-телевизионная установка конвейерного типа (интроскоп)», который предусмотрен позицией КТРУ 26.60.11.113-00000066 «Рентгенотелевизионная установка досмотра багажа», однако в нарушение Закона о контрактной системе Заказчик включил в описание товара характеристики, не предусмотренные данной позицией КТРУ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документация о закупке в соответствии с требованиями, указанными в ч. 1 ст.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показателей,а также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п.14 ч.3 ст.4 Закона о контрактной системе единая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(далее — постановление Правительства РФ № 145)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«б» п.2 Правил использования КТРУ каталог используется заказчиками в целях описания объектов закупки, которое включается в план-график закупок, извещение об осуществлении закупки, приглашение и документацию о закупке.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подпунктами «б» - «и» п.10 Правил формирования КТРУ;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о проведении электронного аукциона от 14.04.2023 №0373100082023000001 Заказчиком закупается товар «Рентгено-телевизионная установка конвейерного типа (интроскоп)» с кодом ОКПД2 26.51.66.129 «Приборы неразрушающего контроля прочие».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Управления установлено, что закупаемый объект закупки соответствует позиции КТРУ 26.60.11.113-00000066 «Рентгенотелевизионная установка досмотра багажа».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Данный код позиции КТРУ содержит следующие обязательные для применения характеристики: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• Высота досмотрового туннеля: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300; &gt; 300 и &lt; 400; &gt; 400 и &lt; 500; &gt; 500 и &lt; 600; &gt; 600 и &lt; 700; &gt; 700 и &lt; 800; &gt; 800 и &lt; 900; &gt; 900 и &lt; 1000; &gt; 1000 (Миллиметр).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Максимальная нагрузка на конвейер: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50; &gt; 50; &gt; 100; &gt; 150; &gt; 200 (Килограмм).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Ширина досмотрового туннеля: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500; &gt; 500 и &lt; 600; &gt; 600 и &lt; 700; &gt; 700 и &lt; 800; &gt; 800 и &lt; 900; &gt; 900 и &lt; 1000; &gt; 1000 (Миллиметр).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техническом задании извещения об осуществлении закупки для поставляемого товара установлены, в том числе следующие характеристики: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09" w:val="left"/>
          <w:tab w:pos="16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64-х кратное увеличение теневого изображения;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Цветной ЖК монитор диагональю не менее 19”;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Разрешение дисплея, не менее: 1280x1024 24-бит цвет;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Цветное и черно-белое изображение;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Тяговая сила конвейера, не менее 160 кг;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Проникающая способность (по стали), не менее 27 мм;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Разрешающая способность (проволока), не менее 0,08 мм (40 Л'Шб);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Мощность рентгеновской трубки не менее 145 кВ.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Подключение к локальной сети по протоколу ТСР/1Р для удаленного контроля;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Диагностика в реальном времени; ИБП (источник бесперебойного питания);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Условия эксплуатации: температура 0 - +40С;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Температура хранения: от -40 до +60 С;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24" w:val="left"/>
          <w:tab w:pos="16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Влажность, от 20 до 95% (без конденсации паров);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24" w:val="left"/>
          <w:tab w:pos="16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Питание: 220В (+ /- 10%), 50 Гц 10 А макс;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Потребляемая мощность 0.45 кВт.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п.6 Правил использования КТРУ установлено, что в случае установления Заказчиком характеристики, параметров характеристики не предусмотренных в позиции каталога, то Заказчику необходимо разместить обоснование необходимости использования такой характеристики.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описании позиции КТРУ 26.60.11.113-00000066 отсутствуют вышеуказанные характеристики, что в силу п.6 Правил использования КТРУ обязывает Заказчика включить в описание товара, работы, услуги обоснование необходимости использования такой информации.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 же время Комиссия Управления отмечает, что документация также не содержит обоснование установления характеристик для поставляемого товара не предусмотренных позициями КТРУ 6.60.11.113-00000066.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согласился с доводами жалобы.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выводу, что извещение данной закупочной процедуры установлено в нарушение п.1,2 ч.1 ст.33, ч.6 ст.23 Закона о контрактной системе и содержит признаки состава административного правонарушения, предусмотренного ч.1.4 ст.7.30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040" w:right="490" w:bottom="973" w:left="114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 .Признать жалобу ООО «АМ-БЕЗОПАСНОСТЬ» на действия ФГБНУ «Исследовательский центр частного права имени С.С. Алексеева при Президенте РФ» 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п.1,2 ч.1 ст.33, ч.6 ст.23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768350</wp:posOffset>
                </wp:positionH>
                <wp:positionV relativeFrom="paragraph">
                  <wp:posOffset>12700</wp:posOffset>
                </wp:positionV>
                <wp:extent cx="1862455" cy="58229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2455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0.5pt;margin-top:1.pt;width:146.65000000000001pt;height:45.8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С.И. Казарин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3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Мацнева М.О.</w:t>
      </w:r>
    </w:p>
    <w:sectPr>
      <w:footnotePr>
        <w:pos w:val="pageBottom"/>
        <w:numFmt w:val="decimal"/>
        <w:numRestart w:val="continuous"/>
      </w:footnotePr>
      <w:pgSz w:w="11900" w:h="16840"/>
      <w:pgMar w:top="1196" w:right="533" w:bottom="1196" w:left="121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784860</wp:posOffset>
              </wp:positionH>
              <wp:positionV relativeFrom="page">
                <wp:posOffset>10124440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2022-54461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800000000000004pt;margin-top:797.2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2022-54461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746760</wp:posOffset>
              </wp:positionH>
              <wp:positionV relativeFrom="page">
                <wp:posOffset>10121265</wp:posOffset>
              </wp:positionV>
              <wp:extent cx="71628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2022-54461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8.800000000000004pt;margin-top:796.95000000000005pt;width:56.3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2022-54461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3952240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11.19999999999999pt;margin-top:37.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3">
    <w:name w:val="Основной текст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spacing w:after="32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2">
    <w:name w:val="Основной текст (2)"/>
    <w:basedOn w:val="Normal"/>
    <w:link w:val="CharStyle13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/Relationships>
</file>