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(319) 211-01-14</w:t>
        <w:br/>
        <w:t>е-таП: 1о24й;Гаа.ао\'.ги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«ЭЛМАС»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Рахимова, 21, Казань, 420006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е1та§2003 @тЬох. 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КГБУЗ «Лесосибирская межрайонная больница»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ул.Победы, 46, г.Лесосибирск,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Красноярский край, 662544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1езсдЬ@уап^ех.ги; гакиркь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1е§тЬ@уап^ех.ги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пер. Большой Савинский, д. 12, стр. 9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Москва, 119435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тГо@8ЬегЬапк-а81.ги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892" w:bottom="1217" w:left="1140" w:header="0" w:footer="3" w:gutter="0"/>
          <w:pgNumType w:start="1"/>
          <w:cols w:num="2" w:space="720" w:equalWidth="0">
            <w:col w:w="4061" w:space="1200"/>
            <w:col w:w="460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0319300076423000261</w:t>
      </w:r>
    </w:p>
    <w:p>
      <w:pPr>
        <w:widowControl w:val="0"/>
        <w:spacing w:before="90" w:after="9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9" w:right="0" w:bottom="88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190500</wp:posOffset>
                </wp:positionV>
                <wp:extent cx="1021080" cy="23749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84.44999999999999pt;margin-top:15.pt;width:80.400000000000006pt;height:18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№024/06/106-1139/2023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апреля 2023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Временно исполняющий обязанности руководителя управления М.А. Дударева, члены Комиссии - заместитель начальника отдела М.А. Грицай, главный специалист-эксперт Е.О. Хорышев (далее - Комиссия), рассмотрев жалобу Общества с ограниченной ответственностью «ЭЛМАС» (далее - Податель жалобы) на действия Краевого государственного бюджетного учреждения здравоохранения «Лесосибирская межрайонная больница» (далее - Заказчик) при определении поставщика (подрядчика, исполнителя) путем проведения электронного аукциона «Поставка шовного материала» с извещением №0319300076423000261 (далее - Электронный аукцион), размещенного на электронной площадке Акционерного общества «Сбербанк-АСТ» (далее - Оператор электронной площадки),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на действия субъектов контроля при проведении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несоответствие извещения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принята к рассмотрению.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Заказчика, Подателя жалобы, Оператора электронной площадки были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0" w:name="bookmark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 </w:t>
      </w:r>
      <w:r>
        <w:rPr>
          <w:rStyle w:val="CharStyle12"/>
        </w:rPr>
        <w:t>направлены уведомления о содержании жалобы с информацией о месте и времени рассмотрения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по существу было проведено в отсутствие представителей Заказчика, Подателя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доводов жалобы следует, что описанию объекта закупки соответствует товар единственного производителя, что нарушает требования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у Заказчика потребностью субъектами контроля были совершены действия по определению поставщика (подрядчика, исполнителя) путем проведения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2 статьи 42 устанавливает, что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1 статьи 33 Закона о контрактной системе устанавливает,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2 части 1 статьи 33 Закона о контрактной системе устанавливает, что при составлении описания объекта закупки надлежит использовать показатели, требования, условные обозначения и терминологию,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 2 статьи 33 Закона о контрактной системе устанавливает, что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требованиям,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Проанализировав описание объекта закупки, Комиссия установила, что по оспариваемой Подателем жалобы позиции № 4 описания объекта закупки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потребностью Заказчика является поставка товара «Сетка хирургическая универсальная, полимерная» с характеристиками: «Протез сетчатый (из комплексных крученых лавсановых нитей) для герниопластики с антимикробными свойствами», «Наличие полимерного покрытия с нанокластерами серебра», «Наличие антимикробных свойств пролонгированного действия (не менее 5 дней)», «В комплекте входит шовный материал (лавсан крученый) не менее 9 метров».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довода жалобы следует, что указанным характеристикам соответствует лишь товар марки производителя ЗАО «Плазмофильтр».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письменных пояснений Заказчика следует, что указанные характеристики соответствуют потребности Заказчика в приобретении шовного материала, который имеет антибактериальные свойства и лишен перекрестных взаимодействий с антибиотиками.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письменных пояснений Заказчика следует, что установленным в описании объекта закупки характеристикам также соответствует товар «Имплантат хирургический 1)иа1теА1» производителя «XV. I,. Ооге &amp; Л^ое1а1е^, 1пс» с регистрационным удостоверением на медицинское изделие от 18 марта 2009 года №ФСЗ 2009/03929.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из инструкции на применение указанного товара следует, что «Имплантат хирургический 1)иа1те^11» содержит в составе покрытие с карбонатам серебра, создан с применением антимикробной технологии, предназначен для лечения грыж.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 Комиссии не имеется достаточных доказательств того, что производитель «XXXI.. Ооге &amp; Л^ое1а1е^, 1пс» не производит шовные материалы отвечающие потребности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отмечает, что Подателем жалобы не представлены доказательства отсутствия у него возможности осуществить поставку товара производителя ЗАО «Плазмофильтр».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 Указанный вывод также следует из решения Арбитражного суда Красноярского края по делу № А33-81/2022.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только при закупке товара, отвечающего в полной мере потребности заказчика возможно достижение принципа эффективности и результативности закупки (статья 12 Закона о контрактной системе), что в том числе существенно отражается на качестве предоставляемых заказчиком медицинских услугах.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довод Подателя жалобы не находит своего подтверждения.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о нарушении Заказчиком требований Федерального закона от 26.07.2006 № 135-ФЗ «О защите конкуренции» (далее - Закон о защите конкуренции), Комиссия указывает на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защите конкуренции не входит в систему законодательства о контрактной системе, в рамках которого подана и рассматривается настоящая жалоба.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обращает внимание, что в случае если хозяйствующий субъект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обладает доказательствами о наличии признаков нарушения Закона о защите конкуренции, то соответствующее обращение должно подаваться в соответствии с порядком, установленным данным законом, предусматривающим специальные сроки и полномочия антимонопольного органа при рассмотрении поступившего обращения.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 Комиссия Красноярского УФАС России решила признать жалобу ООО «Элмас»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419" w:val="left"/>
        </w:tabs>
        <w:bidi w:val="0"/>
        <w:spacing w:before="0" w:after="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М.А. Дударева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6221730</wp:posOffset>
                </wp:positionH>
                <wp:positionV relativeFrom="paragraph">
                  <wp:posOffset>12700</wp:posOffset>
                </wp:positionV>
                <wp:extent cx="963295" cy="23749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89.90000000000003pt;margin-top:1.pt;width:75.850000000000009pt;height:18.6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77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Е.О. Хорышев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Хорышев Е.О. тел.(391) 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19" w:right="537" w:bottom="881" w:left="109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9903460</wp:posOffset>
              </wp:positionV>
              <wp:extent cx="6464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00000000000001pt;margin-top:779.80000000000007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0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645160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0000000000001pt;margin-top:50.800000000000004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6">
    <w:name w:val="Основной текст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auto"/>
      <w:spacing w:after="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