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0" distR="0" simplePos="0" relativeHeight="125829378" behindDoc="0" locked="0" layoutInCell="1" allowOverlap="1">
            <wp:simplePos x="0" y="0"/>
            <wp:positionH relativeFrom="page">
              <wp:posOffset>715010</wp:posOffset>
            </wp:positionH>
            <wp:positionV relativeFrom="paragraph">
              <wp:posOffset>12700</wp:posOffset>
            </wp:positionV>
            <wp:extent cx="2719070" cy="328549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1907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2400300</wp:posOffset>
                </wp:positionH>
                <wp:positionV relativeFrom="paragraph">
                  <wp:posOffset>2234565</wp:posOffset>
                </wp:positionV>
                <wp:extent cx="975360" cy="231775"/>
                <wp:wrapNone/>
                <wp:docPr id="3" name="Shape 3"/>
                <a:graphic xmlns:a="http://schemas.openxmlformats.org/drawingml/2006/main">
                  <a:graphicData uri="http://schemas.microsoft.com/office/word/2010/wordprocessingShape">
                    <wps:wsp>
                      <wps:cNvSpPr txBox="1"/>
                      <wps:spPr>
                        <a:xfrm>
                          <a:ext cx="97536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ВЛ/5789/23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89.pt;margin-top:175.95000000000002pt;width:76.799999999999997pt;height:18.2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ВЛ/5789/23</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794385</wp:posOffset>
                </wp:positionH>
                <wp:positionV relativeFrom="paragraph">
                  <wp:posOffset>2234565</wp:posOffset>
                </wp:positionV>
                <wp:extent cx="892810" cy="231775"/>
                <wp:wrapNone/>
                <wp:docPr id="5" name="Shape 5"/>
                <a:graphic xmlns:a="http://schemas.openxmlformats.org/drawingml/2006/main">
                  <a:graphicData uri="http://schemas.microsoft.com/office/word/2010/wordprocessingShape">
                    <wps:wsp>
                      <wps:cNvSpPr txBox="1"/>
                      <wps:spPr>
                        <a:xfrm>
                          <a:ext cx="89281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5.05.2023</w:t>
                            </w:r>
                            <w:r>
                              <w:fldChar w:fldCharType="end"/>
                            </w:r>
                          </w:p>
                        </w:txbxContent>
                      </wps:txbx>
                      <wps:bodyPr lIns="0" tIns="0" rIns="0" bIns="0">
                        <a:noAutoFit/>
                      </wps:bodyPr>
                    </wps:wsp>
                  </a:graphicData>
                </a:graphic>
              </wp:anchor>
            </w:drawing>
          </mc:Choice>
          <mc:Fallback>
            <w:pict>
              <v:shape id="_x0000_s1031" type="#_x0000_t202" style="position:absolute;margin-left:62.550000000000004pt;margin-top:175.95000000000002pt;width:70.299999999999997pt;height:18.25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5.05.2023</w:t>
                      </w:r>
                      <w:r>
                        <w:fldChar w:fldCharType="end"/>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1099185</wp:posOffset>
                </wp:positionH>
                <wp:positionV relativeFrom="paragraph">
                  <wp:posOffset>1604010</wp:posOffset>
                </wp:positionV>
                <wp:extent cx="1880870" cy="158750"/>
                <wp:wrapNone/>
                <wp:docPr id="7" name="Shape 7"/>
                <a:graphic xmlns:a="http://schemas.openxmlformats.org/drawingml/2006/main">
                  <a:graphicData uri="http://schemas.microsoft.com/office/word/2010/wordprocessingShape">
                    <wps:wsp>
                      <wps:cNvSpPr txBox="1"/>
                      <wps:spPr>
                        <a:xfrm>
                          <a:ext cx="188087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6099"/>
                                <w:spacing w:val="0"/>
                                <w:w w:val="100"/>
                                <w:position w:val="0"/>
                                <w:sz w:val="19"/>
                                <w:szCs w:val="19"/>
                                <w:shd w:val="clear" w:color="auto" w:fill="auto"/>
                                <w:lang w:val="ru-RU" w:eastAsia="ru-RU" w:bidi="ru-RU"/>
                              </w:rPr>
                              <w:t>пр. Ленина, 59, г.Челябинск, 454091</w:t>
                            </w:r>
                          </w:p>
                        </w:txbxContent>
                      </wps:txbx>
                      <wps:bodyPr lIns="0" tIns="0" rIns="0" bIns="0">
                        <a:noAutoFit/>
                      </wps:bodyPr>
                    </wps:wsp>
                  </a:graphicData>
                </a:graphic>
              </wp:anchor>
            </w:drawing>
          </mc:Choice>
          <mc:Fallback>
            <w:pict>
              <v:shape id="_x0000_s1033" type="#_x0000_t202" style="position:absolute;margin-left:86.549999999999997pt;margin-top:126.3pt;width:148.09999999999999pt;height:12.5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6099"/>
                          <w:spacing w:val="0"/>
                          <w:w w:val="100"/>
                          <w:position w:val="0"/>
                          <w:sz w:val="19"/>
                          <w:szCs w:val="19"/>
                          <w:shd w:val="clear" w:color="auto" w:fill="auto"/>
                          <w:lang w:val="ru-RU" w:eastAsia="ru-RU" w:bidi="ru-RU"/>
                        </w:rPr>
                        <w:t>пр. Ленина, 59, г.Челябинск, 454091</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889000</wp:posOffset>
                </wp:positionH>
                <wp:positionV relativeFrom="paragraph">
                  <wp:posOffset>1765300</wp:posOffset>
                </wp:positionV>
                <wp:extent cx="2233930" cy="158750"/>
                <wp:wrapNone/>
                <wp:docPr id="9" name="Shape 9"/>
                <a:graphic xmlns:a="http://schemas.openxmlformats.org/drawingml/2006/main">
                  <a:graphicData uri="http://schemas.microsoft.com/office/word/2010/wordprocessingShape">
                    <wps:wsp>
                      <wps:cNvSpPr txBox="1"/>
                      <wps:spPr>
                        <a:xfrm>
                          <a:ext cx="223393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6099"/>
                                <w:spacing w:val="0"/>
                                <w:w w:val="100"/>
                                <w:position w:val="0"/>
                                <w:sz w:val="19"/>
                                <w:szCs w:val="19"/>
                                <w:shd w:val="clear" w:color="auto" w:fill="auto"/>
                                <w:lang w:val="ru-RU" w:eastAsia="ru-RU" w:bidi="ru-RU"/>
                              </w:rPr>
                              <w:t>тел. (351) 263-88-71, факс (351) 263-18-39</w:t>
                            </w:r>
                          </w:p>
                        </w:txbxContent>
                      </wps:txbx>
                      <wps:bodyPr lIns="0" tIns="0" rIns="0" bIns="0">
                        <a:noAutoFit/>
                      </wps:bodyPr>
                    </wps:wsp>
                  </a:graphicData>
                </a:graphic>
              </wp:anchor>
            </w:drawing>
          </mc:Choice>
          <mc:Fallback>
            <w:pict>
              <v:shape id="_x0000_s1035" type="#_x0000_t202" style="position:absolute;margin-left:70.pt;margin-top:139.pt;width:175.90000000000001pt;height:12.5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6099"/>
                          <w:spacing w:val="0"/>
                          <w:w w:val="100"/>
                          <w:position w:val="0"/>
                          <w:sz w:val="19"/>
                          <w:szCs w:val="19"/>
                          <w:shd w:val="clear" w:color="auto" w:fill="auto"/>
                          <w:lang w:val="ru-RU" w:eastAsia="ru-RU" w:bidi="ru-RU"/>
                        </w:rPr>
                        <w:t>тел. (351) 263-88-71, факс (351) 263-18-39</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1422400</wp:posOffset>
                </wp:positionH>
                <wp:positionV relativeFrom="paragraph">
                  <wp:posOffset>1926590</wp:posOffset>
                </wp:positionV>
                <wp:extent cx="1234440" cy="161290"/>
                <wp:wrapNone/>
                <wp:docPr id="11" name="Shape 11"/>
                <a:graphic xmlns:a="http://schemas.openxmlformats.org/drawingml/2006/main">
                  <a:graphicData uri="http://schemas.microsoft.com/office/word/2010/wordprocessingShape">
                    <wps:wsp>
                      <wps:cNvSpPr txBox="1"/>
                      <wps:spPr>
                        <a:xfrm>
                          <a:ext cx="1234440" cy="1612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6099"/>
                                <w:spacing w:val="0"/>
                                <w:w w:val="100"/>
                                <w:position w:val="0"/>
                                <w:sz w:val="19"/>
                                <w:szCs w:val="19"/>
                                <w:u w:val="single"/>
                                <w:shd w:val="clear" w:color="auto" w:fill="auto"/>
                                <w:lang w:val="ru-RU" w:eastAsia="ru-RU" w:bidi="ru-RU"/>
                              </w:rPr>
                              <w:t>е-тап: 1о74@!а8.^оу.ги</w:t>
                            </w:r>
                          </w:p>
                        </w:txbxContent>
                      </wps:txbx>
                      <wps:bodyPr lIns="0" tIns="0" rIns="0" bIns="0">
                        <a:noAutoFit/>
                      </wps:bodyPr>
                    </wps:wsp>
                  </a:graphicData>
                </a:graphic>
              </wp:anchor>
            </w:drawing>
          </mc:Choice>
          <mc:Fallback>
            <w:pict>
              <v:shape id="_x0000_s1037" type="#_x0000_t202" style="position:absolute;margin-left:112.pt;margin-top:151.70000000000002pt;width:97.200000000000003pt;height:12.70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86099"/>
                          <w:spacing w:val="0"/>
                          <w:w w:val="100"/>
                          <w:position w:val="0"/>
                          <w:sz w:val="19"/>
                          <w:szCs w:val="19"/>
                          <w:u w:val="single"/>
                          <w:shd w:val="clear" w:color="auto" w:fill="auto"/>
                          <w:lang w:val="ru-RU" w:eastAsia="ru-RU" w:bidi="ru-RU"/>
                        </w:rPr>
                        <w:t>е-тап: 1о74@!а8.^оу.ги</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1574800</wp:posOffset>
                </wp:positionH>
                <wp:positionV relativeFrom="paragraph">
                  <wp:posOffset>643890</wp:posOffset>
                </wp:positionV>
                <wp:extent cx="972185" cy="143510"/>
                <wp:wrapNone/>
                <wp:docPr id="13" name="Shape 13"/>
                <a:graphic xmlns:a="http://schemas.openxmlformats.org/drawingml/2006/main">
                  <a:graphicData uri="http://schemas.microsoft.com/office/word/2010/wordprocessingShape">
                    <wps:wsp>
                      <wps:cNvSpPr txBox="1"/>
                      <wps:spPr>
                        <a:xfrm>
                          <a:ext cx="972185" cy="1435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86099"/>
                                <w:spacing w:val="0"/>
                                <w:w w:val="100"/>
                                <w:position w:val="0"/>
                                <w:sz w:val="17"/>
                                <w:szCs w:val="17"/>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9" type="#_x0000_t202" style="position:absolute;margin-left:124.pt;margin-top:50.700000000000003pt;width:76.549999999999997pt;height:11.30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86099"/>
                          <w:spacing w:val="0"/>
                          <w:w w:val="100"/>
                          <w:position w:val="0"/>
                          <w:sz w:val="17"/>
                          <w:szCs w:val="17"/>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1019810</wp:posOffset>
                </wp:positionH>
                <wp:positionV relativeFrom="paragraph">
                  <wp:posOffset>793115</wp:posOffset>
                </wp:positionV>
                <wp:extent cx="2042160" cy="137160"/>
                <wp:wrapNone/>
                <wp:docPr id="15" name="Shape 15"/>
                <a:graphic xmlns:a="http://schemas.openxmlformats.org/drawingml/2006/main">
                  <a:graphicData uri="http://schemas.microsoft.com/office/word/2010/wordprocessingShape">
                    <wps:wsp>
                      <wps:cNvSpPr txBox="1"/>
                      <wps:spPr>
                        <a:xfrm>
                          <a:ext cx="204216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86099"/>
                                <w:spacing w:val="0"/>
                                <w:w w:val="100"/>
                                <w:position w:val="0"/>
                                <w:sz w:val="17"/>
                                <w:szCs w:val="17"/>
                                <w:shd w:val="clear" w:color="auto" w:fill="auto"/>
                                <w:lang w:val="ru-RU" w:eastAsia="ru-RU" w:bidi="ru-RU"/>
                              </w:rPr>
                              <w:t>АН ГИХ1О1ЮПО. 1ЬНАЯ ( \ ГУЖЬА</w:t>
                            </w:r>
                          </w:p>
                        </w:txbxContent>
                      </wps:txbx>
                      <wps:bodyPr lIns="0" tIns="0" rIns="0" bIns="0">
                        <a:noAutoFit/>
                      </wps:bodyPr>
                    </wps:wsp>
                  </a:graphicData>
                </a:graphic>
              </wp:anchor>
            </w:drawing>
          </mc:Choice>
          <mc:Fallback>
            <w:pict>
              <v:shape id="_x0000_s1041" type="#_x0000_t202" style="position:absolute;margin-left:80.299999999999997pt;margin-top:62.450000000000003pt;width:160.80000000000001pt;height:10.800000000000001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86099"/>
                          <w:spacing w:val="0"/>
                          <w:w w:val="100"/>
                          <w:position w:val="0"/>
                          <w:sz w:val="17"/>
                          <w:szCs w:val="17"/>
                          <w:shd w:val="clear" w:color="auto" w:fill="auto"/>
                          <w:lang w:val="ru-RU" w:eastAsia="ru-RU" w:bidi="ru-RU"/>
                        </w:rPr>
                        <w:t>АН ГИХ1О1ЮПО. 1ЬНАЯ ( \ ГУЖЬА</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1592580</wp:posOffset>
                </wp:positionH>
                <wp:positionV relativeFrom="paragraph">
                  <wp:posOffset>1064260</wp:posOffset>
                </wp:positionV>
                <wp:extent cx="895985" cy="137160"/>
                <wp:wrapNone/>
                <wp:docPr id="17" name="Shape 17"/>
                <a:graphic xmlns:a="http://schemas.openxmlformats.org/drawingml/2006/main">
                  <a:graphicData uri="http://schemas.microsoft.com/office/word/2010/wordprocessingShape">
                    <wps:wsp>
                      <wps:cNvSpPr txBox="1"/>
                      <wps:spPr>
                        <a:xfrm>
                          <a:ext cx="89598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86099"/>
                                <w:spacing w:val="0"/>
                                <w:w w:val="100"/>
                                <w:position w:val="0"/>
                                <w:sz w:val="17"/>
                                <w:szCs w:val="17"/>
                                <w:shd w:val="clear" w:color="auto" w:fill="auto"/>
                                <w:lang w:val="ru-RU" w:eastAsia="ru-RU" w:bidi="ru-RU"/>
                              </w:rPr>
                              <w:t>УПРАВ. ЕН НЕ</w:t>
                            </w:r>
                          </w:p>
                        </w:txbxContent>
                      </wps:txbx>
                      <wps:bodyPr lIns="0" tIns="0" rIns="0" bIns="0">
                        <a:noAutoFit/>
                      </wps:bodyPr>
                    </wps:wsp>
                  </a:graphicData>
                </a:graphic>
              </wp:anchor>
            </w:drawing>
          </mc:Choice>
          <mc:Fallback>
            <w:pict>
              <v:shape id="_x0000_s1043" type="#_x0000_t202" style="position:absolute;margin-left:125.40000000000001pt;margin-top:83.799999999999997pt;width:70.549999999999997pt;height:10.800000000000001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86099"/>
                          <w:spacing w:val="0"/>
                          <w:w w:val="100"/>
                          <w:position w:val="0"/>
                          <w:sz w:val="17"/>
                          <w:szCs w:val="17"/>
                          <w:shd w:val="clear" w:color="auto" w:fill="auto"/>
                          <w:lang w:val="ru-RU" w:eastAsia="ru-RU" w:bidi="ru-RU"/>
                        </w:rPr>
                        <w:t>УПРАВ. ЕН НЕ</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925195</wp:posOffset>
                </wp:positionH>
                <wp:positionV relativeFrom="paragraph">
                  <wp:posOffset>1204595</wp:posOffset>
                </wp:positionV>
                <wp:extent cx="2240280" cy="158750"/>
                <wp:wrapNone/>
                <wp:docPr id="19" name="Shape 19"/>
                <a:graphic xmlns:a="http://schemas.openxmlformats.org/drawingml/2006/main">
                  <a:graphicData uri="http://schemas.microsoft.com/office/word/2010/wordprocessingShape">
                    <wps:wsp>
                      <wps:cNvSpPr txBox="1"/>
                      <wps:spPr>
                        <a:xfrm>
                          <a:ext cx="2240280"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099"/>
                                <w:spacing w:val="0"/>
                                <w:w w:val="100"/>
                                <w:position w:val="0"/>
                                <w:sz w:val="19"/>
                                <w:szCs w:val="19"/>
                                <w:shd w:val="clear" w:color="auto" w:fill="auto"/>
                                <w:lang w:val="ru-RU" w:eastAsia="ru-RU" w:bidi="ru-RU"/>
                              </w:rPr>
                              <w:t>Федеральной антимонопольной службы</w:t>
                            </w:r>
                          </w:p>
                        </w:txbxContent>
                      </wps:txbx>
                      <wps:bodyPr lIns="0" tIns="0" rIns="0" bIns="0">
                        <a:noAutoFit/>
                      </wps:bodyPr>
                    </wps:wsp>
                  </a:graphicData>
                </a:graphic>
              </wp:anchor>
            </w:drawing>
          </mc:Choice>
          <mc:Fallback>
            <w:pict>
              <v:shape id="_x0000_s1045" type="#_x0000_t202" style="position:absolute;margin-left:72.850000000000009pt;margin-top:94.850000000000009pt;width:176.40000000000001pt;height:12.5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099"/>
                          <w:spacing w:val="0"/>
                          <w:w w:val="100"/>
                          <w:position w:val="0"/>
                          <w:sz w:val="19"/>
                          <w:szCs w:val="19"/>
                          <w:shd w:val="clear" w:color="auto" w:fill="auto"/>
                          <w:lang w:val="ru-RU" w:eastAsia="ru-RU" w:bidi="ru-RU"/>
                        </w:rPr>
                        <w:t>Федеральной антимонопольной службы</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1355090</wp:posOffset>
                </wp:positionH>
                <wp:positionV relativeFrom="paragraph">
                  <wp:posOffset>1341755</wp:posOffset>
                </wp:positionV>
                <wp:extent cx="1380490" cy="152400"/>
                <wp:wrapNone/>
                <wp:docPr id="21" name="Shape 21"/>
                <a:graphic xmlns:a="http://schemas.openxmlformats.org/drawingml/2006/main">
                  <a:graphicData uri="http://schemas.microsoft.com/office/word/2010/wordprocessingShape">
                    <wps:wsp>
                      <wps:cNvSpPr txBox="1"/>
                      <wps:spPr>
                        <a:xfrm>
                          <a:ext cx="138049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099"/>
                                <w:spacing w:val="0"/>
                                <w:w w:val="100"/>
                                <w:position w:val="0"/>
                                <w:sz w:val="19"/>
                                <w:szCs w:val="19"/>
                                <w:shd w:val="clear" w:color="auto" w:fill="auto"/>
                                <w:lang w:val="ru-RU" w:eastAsia="ru-RU" w:bidi="ru-RU"/>
                              </w:rPr>
                              <w:t>по Челябинской области</w:t>
                            </w:r>
                          </w:p>
                        </w:txbxContent>
                      </wps:txbx>
                      <wps:bodyPr lIns="0" tIns="0" rIns="0" bIns="0">
                        <a:noAutoFit/>
                      </wps:bodyPr>
                    </wps:wsp>
                  </a:graphicData>
                </a:graphic>
              </wp:anchor>
            </w:drawing>
          </mc:Choice>
          <mc:Fallback>
            <w:pict>
              <v:shape id="_x0000_s1047" type="#_x0000_t202" style="position:absolute;margin-left:106.7pt;margin-top:105.65000000000001pt;width:108.7pt;height:12.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color w:val="486099"/>
                          <w:spacing w:val="0"/>
                          <w:w w:val="100"/>
                          <w:position w:val="0"/>
                          <w:sz w:val="19"/>
                          <w:szCs w:val="19"/>
                          <w:shd w:val="clear" w:color="auto" w:fill="auto"/>
                          <w:lang w:val="ru-RU" w:eastAsia="ru-RU" w:bidi="ru-RU"/>
                        </w:rPr>
                        <w:t>по Челябинской области</w:t>
                      </w:r>
                    </w:p>
                  </w:txbxContent>
                </v:textbox>
                <w10:wrap anchorx="page"/>
              </v:shape>
            </w:pict>
          </mc:Fallback>
        </mc:AlternateContent>
      </w:r>
    </w:p>
    <w:p>
      <w:pPr>
        <w:pStyle w:val="Style9"/>
        <w:keepNext w:val="0"/>
        <w:keepLines w:val="0"/>
        <w:widowControl w:val="0"/>
        <w:shd w:val="clear" w:color="auto" w:fill="auto"/>
        <w:bidi w:val="0"/>
        <w:spacing w:before="0" w:after="260" w:line="240" w:lineRule="auto"/>
        <w:ind w:left="440" w:right="0" w:firstLine="0"/>
        <w:jc w:val="both"/>
      </w:pPr>
      <w:r>
        <w:rPr>
          <w:color w:val="000000"/>
          <w:spacing w:val="0"/>
          <w:w w:val="100"/>
          <w:position w:val="0"/>
          <w:shd w:val="clear" w:color="auto" w:fill="auto"/>
          <w:lang w:val="ru-RU" w:eastAsia="ru-RU" w:bidi="ru-RU"/>
        </w:rPr>
        <w:t>Общество с ограниченной ответственностью «Современные Медицинские Технологии»</w:t>
      </w:r>
    </w:p>
    <w:p>
      <w:pPr>
        <w:pStyle w:val="Style9"/>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ru-RU" w:eastAsia="ru-RU" w:bidi="ru-RU"/>
        </w:rPr>
        <w:t>454031, Челябинская область,</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ru-RU" w:eastAsia="ru-RU" w:bidi="ru-RU"/>
        </w:rPr>
        <w:t>г. Челябинск, ул. 50-летия ВЛКСМ,</w:t>
      </w:r>
    </w:p>
    <w:p>
      <w:pPr>
        <w:pStyle w:val="Style9"/>
        <w:keepNext w:val="0"/>
        <w:keepLines w:val="0"/>
        <w:widowControl w:val="0"/>
        <w:shd w:val="clear" w:color="auto" w:fill="auto"/>
        <w:bidi w:val="0"/>
        <w:spacing w:before="0" w:after="260" w:line="240" w:lineRule="auto"/>
        <w:ind w:left="0" w:right="0" w:firstLine="440"/>
        <w:jc w:val="left"/>
      </w:pPr>
      <w:r>
        <w:rPr>
          <w:color w:val="000000"/>
          <w:spacing w:val="0"/>
          <w:w w:val="100"/>
          <w:position w:val="0"/>
          <w:shd w:val="clear" w:color="auto" w:fill="auto"/>
          <w:lang w:val="ru-RU" w:eastAsia="ru-RU" w:bidi="ru-RU"/>
        </w:rPr>
        <w:t>д. 14а, пом. 1</w:t>
      </w:r>
    </w:p>
    <w:p>
      <w:pPr>
        <w:pStyle w:val="Style9"/>
        <w:keepNext w:val="0"/>
        <w:keepLines w:val="0"/>
        <w:widowControl w:val="0"/>
        <w:shd w:val="clear" w:color="auto" w:fill="auto"/>
        <w:bidi w:val="0"/>
        <w:spacing w:before="0" w:after="260" w:line="240" w:lineRule="auto"/>
        <w:ind w:left="440" w:right="0" w:firstLine="0"/>
        <w:jc w:val="left"/>
      </w:pPr>
      <w:r>
        <w:rPr>
          <w:color w:val="000000"/>
          <w:spacing w:val="0"/>
          <w:w w:val="100"/>
          <w:position w:val="0"/>
          <w:shd w:val="clear" w:color="auto" w:fill="auto"/>
          <w:lang w:val="ru-RU" w:eastAsia="ru-RU" w:bidi="ru-RU"/>
        </w:rPr>
        <w:t>Государственное казенное учреждение «Центр организации закупок Челябинской области»</w:t>
      </w:r>
    </w:p>
    <w:p>
      <w:pPr>
        <w:pStyle w:val="Style9"/>
        <w:keepNext w:val="0"/>
        <w:keepLines w:val="0"/>
        <w:widowControl w:val="0"/>
        <w:shd w:val="clear" w:color="auto" w:fill="auto"/>
        <w:bidi w:val="0"/>
        <w:spacing w:before="0" w:after="260" w:line="240" w:lineRule="auto"/>
        <w:ind w:left="440" w:right="0" w:firstLine="0"/>
        <w:jc w:val="left"/>
      </w:pPr>
      <w:r>
        <w:rPr>
          <w:color w:val="000000"/>
          <w:spacing w:val="0"/>
          <w:w w:val="100"/>
          <w:position w:val="0"/>
          <w:shd w:val="clear" w:color="auto" w:fill="auto"/>
          <w:lang w:val="ru-RU" w:eastAsia="ru-RU" w:bidi="ru-RU"/>
        </w:rPr>
        <w:t>454084, Челябинская область, ул. Калинина, д. 21, оф. 313</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ru-RU" w:eastAsia="ru-RU" w:bidi="ru-RU"/>
        </w:rPr>
        <w:t>Министерство здравоохранения</w:t>
      </w:r>
    </w:p>
    <w:p>
      <w:pPr>
        <w:pStyle w:val="Style9"/>
        <w:keepNext w:val="0"/>
        <w:keepLines w:val="0"/>
        <w:widowControl w:val="0"/>
        <w:shd w:val="clear" w:color="auto" w:fill="auto"/>
        <w:bidi w:val="0"/>
        <w:spacing w:before="0" w:after="260" w:line="240" w:lineRule="auto"/>
        <w:ind w:left="0" w:right="0" w:firstLine="440"/>
        <w:jc w:val="left"/>
      </w:pPr>
      <w:r>
        <w:rPr>
          <w:color w:val="000000"/>
          <w:spacing w:val="0"/>
          <w:w w:val="100"/>
          <w:position w:val="0"/>
          <w:shd w:val="clear" w:color="auto" w:fill="auto"/>
          <w:lang w:val="ru-RU" w:eastAsia="ru-RU" w:bidi="ru-RU"/>
        </w:rPr>
        <w:t>Челябинской области</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ru-RU" w:eastAsia="ru-RU" w:bidi="ru-RU"/>
        </w:rPr>
        <w:t>454091, Челябинская область,</w:t>
      </w:r>
    </w:p>
    <w:p>
      <w:pPr>
        <w:pStyle w:val="Style9"/>
        <w:keepNext w:val="0"/>
        <w:keepLines w:val="0"/>
        <w:widowControl w:val="0"/>
        <w:shd w:val="clear" w:color="auto" w:fill="auto"/>
        <w:bidi w:val="0"/>
        <w:spacing w:before="0" w:after="260" w:line="240" w:lineRule="auto"/>
        <w:ind w:left="0" w:right="0" w:firstLine="440"/>
        <w:jc w:val="left"/>
      </w:pPr>
      <w:r>
        <w:rPr>
          <w:color w:val="000000"/>
          <w:spacing w:val="0"/>
          <w:w w:val="100"/>
          <w:position w:val="0"/>
          <w:shd w:val="clear" w:color="auto" w:fill="auto"/>
          <w:lang w:val="ru-RU" w:eastAsia="ru-RU" w:bidi="ru-RU"/>
        </w:rPr>
        <w:t>г. Челябинск, ул. Кирова, д. 165</w:t>
      </w:r>
    </w:p>
    <w:p>
      <w:pPr>
        <w:pStyle w:val="Style9"/>
        <w:keepNext w:val="0"/>
        <w:keepLines w:val="0"/>
        <w:widowControl w:val="0"/>
        <w:shd w:val="clear" w:color="auto" w:fill="auto"/>
        <w:bidi w:val="0"/>
        <w:spacing w:before="0" w:after="260" w:line="240" w:lineRule="auto"/>
        <w:ind w:left="0" w:right="0" w:firstLine="440"/>
        <w:jc w:val="left"/>
      </w:pPr>
      <w:r>
        <w:rPr>
          <w:color w:val="000000"/>
          <w:spacing w:val="0"/>
          <w:w w:val="100"/>
          <w:position w:val="0"/>
          <w:shd w:val="clear" w:color="auto" w:fill="auto"/>
          <w:lang w:val="ru-RU" w:eastAsia="ru-RU" w:bidi="ru-RU"/>
        </w:rPr>
        <w:t>АО «ТЭК-торг»</w:t>
      </w:r>
    </w:p>
    <w:p>
      <w:pPr>
        <w:pStyle w:val="Style9"/>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ru-RU" w:eastAsia="ru-RU" w:bidi="ru-RU"/>
        </w:rPr>
        <w:t>115191, г. Москва,</w:t>
      </w:r>
    </w:p>
    <w:p>
      <w:pPr>
        <w:pStyle w:val="Style9"/>
        <w:keepNext w:val="0"/>
        <w:keepLines w:val="0"/>
        <w:widowControl w:val="0"/>
        <w:shd w:val="clear" w:color="auto" w:fill="auto"/>
        <w:bidi w:val="0"/>
        <w:spacing w:before="0" w:after="340" w:line="240" w:lineRule="auto"/>
        <w:ind w:left="0" w:right="0" w:firstLine="440"/>
        <w:jc w:val="both"/>
      </w:pPr>
      <w:r>
        <w:rPr>
          <w:color w:val="000000"/>
          <w:spacing w:val="0"/>
          <w:w w:val="100"/>
          <w:position w:val="0"/>
          <w:shd w:val="clear" w:color="auto" w:fill="auto"/>
          <w:lang w:val="ru-RU" w:eastAsia="ru-RU" w:bidi="ru-RU"/>
        </w:rPr>
        <w:t>Гамсоновский переулок, д. 5, стр. 2, эт. 5-й</w:t>
      </w:r>
    </w:p>
    <w:p>
      <w:pPr>
        <w:pStyle w:val="Style9"/>
        <w:keepNext w:val="0"/>
        <w:keepLines w:val="0"/>
        <w:widowControl w:val="0"/>
        <w:shd w:val="clear" w:color="auto" w:fill="auto"/>
        <w:bidi w:val="0"/>
        <w:spacing w:before="0" w:after="260" w:line="240" w:lineRule="auto"/>
        <w:ind w:left="-720" w:right="0" w:hanging="1020"/>
        <w:jc w:val="both"/>
      </w:pPr>
      <w:r>
        <w:rPr>
          <w:b/>
          <w:bCs/>
          <w:color w:val="000000"/>
          <w:spacing w:val="0"/>
          <w:w w:val="100"/>
          <w:position w:val="0"/>
          <w:shd w:val="clear" w:color="auto" w:fill="auto"/>
          <w:lang w:val="ru-RU" w:eastAsia="ru-RU" w:bidi="ru-RU"/>
        </w:rPr>
        <w:t>Р Е Ш Е Н И Е № 074/06/106-1009/2023 по делу № 228-ж/2023</w:t>
      </w:r>
    </w:p>
    <w:p>
      <w:pPr>
        <w:pStyle w:val="Style9"/>
        <w:keepNext w:val="0"/>
        <w:keepLines w:val="0"/>
        <w:widowControl w:val="0"/>
        <w:shd w:val="clear" w:color="auto" w:fill="auto"/>
        <w:bidi w:val="0"/>
        <w:spacing w:before="0" w:after="0" w:line="240" w:lineRule="auto"/>
        <w:ind w:left="2100" w:right="0" w:firstLine="0"/>
        <w:jc w:val="left"/>
      </w:pPr>
      <w:r>
        <w:rPr>
          <w:color w:val="000000"/>
          <w:spacing w:val="0"/>
          <w:w w:val="100"/>
          <w:position w:val="0"/>
          <w:shd w:val="clear" w:color="auto" w:fill="auto"/>
          <w:lang w:val="ru-RU" w:eastAsia="ru-RU" w:bidi="ru-RU"/>
        </w:rPr>
        <w:t>г. Челябинск, пр. Ленина, 59</w:t>
      </w:r>
    </w:p>
    <w:p>
      <w:pPr>
        <w:pStyle w:val="Style9"/>
        <w:keepNext w:val="0"/>
        <w:keepLines w:val="0"/>
        <w:widowControl w:val="0"/>
        <w:shd w:val="clear" w:color="auto" w:fill="auto"/>
        <w:bidi w:val="0"/>
        <w:spacing w:before="0" w:after="0" w:line="240" w:lineRule="auto"/>
        <w:ind w:left="0" w:right="0" w:hanging="4320"/>
        <w:jc w:val="both"/>
      </w:pPr>
      <w:r>
        <w:rPr>
          <w:color w:val="000000"/>
          <w:spacing w:val="0"/>
          <w:w w:val="100"/>
          <w:position w:val="0"/>
          <w:shd w:val="clear" w:color="auto" w:fill="auto"/>
          <w:lang w:val="ru-RU" w:eastAsia="ru-RU" w:bidi="ru-RU"/>
        </w:rPr>
        <w:t>Резолютивная часть решения оглашена 02 мая 2022 года.</w:t>
      </w:r>
    </w:p>
    <w:p>
      <w:pPr>
        <w:pStyle w:val="Style9"/>
        <w:keepNext w:val="0"/>
        <w:keepLines w:val="0"/>
        <w:widowControl w:val="0"/>
        <w:shd w:val="clear" w:color="auto" w:fill="auto"/>
        <w:bidi w:val="0"/>
        <w:spacing w:before="0" w:after="260" w:line="240" w:lineRule="auto"/>
        <w:ind w:left="0" w:right="0" w:hanging="4320"/>
        <w:jc w:val="both"/>
      </w:pPr>
      <w:r>
        <w:rPr>
          <w:color w:val="000000"/>
          <w:spacing w:val="0"/>
          <w:w w:val="100"/>
          <w:position w:val="0"/>
          <w:shd w:val="clear" w:color="auto" w:fill="auto"/>
          <w:lang w:val="ru-RU" w:eastAsia="ru-RU" w:bidi="ru-RU"/>
        </w:rPr>
        <w:t>В полном объеме решение изготовлено 05 мая 2022 года.</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Overlap w:val="never"/>
        <w:jc w:val="right"/>
        <w:tblLayout w:type="fixed"/>
      </w:tblPr>
      <w:tblGrid>
        <w:gridCol w:w="4282"/>
        <w:gridCol w:w="5414"/>
      </w:tblGrid>
      <w:tr>
        <w:trPr>
          <w:trHeight w:val="1205"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Ливончик В.А. Комиссии:</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440" w:right="0" w:hanging="220"/>
              <w:jc w:val="both"/>
            </w:pPr>
            <w:r>
              <w:rPr>
                <w:color w:val="000000"/>
                <w:spacing w:val="0"/>
                <w:w w:val="100"/>
                <w:position w:val="0"/>
                <w:shd w:val="clear" w:color="auto" w:fill="auto"/>
                <w:lang w:val="ru-RU" w:eastAsia="ru-RU" w:bidi="ru-RU"/>
              </w:rPr>
              <w:t>- заместителя руководителя управления - начальника отдела контроля закупок для государственных и муниципальных нужд Челябинского УФАС России;</w:t>
            </w:r>
          </w:p>
        </w:tc>
      </w:tr>
      <w:tr>
        <w:trPr>
          <w:trHeight w:val="1234" w:hRule="exact"/>
        </w:trPr>
        <w:tc>
          <w:tcPr>
            <w:tcBorders/>
            <w:shd w:val="clear" w:color="auto" w:fill="auto"/>
            <w:vAlign w:val="top"/>
          </w:tcPr>
          <w:p>
            <w:pPr>
              <w:pStyle w:val="Style17"/>
              <w:keepNext w:val="0"/>
              <w:keepLines w:val="0"/>
              <w:widowControl w:val="0"/>
              <w:shd w:val="clear" w:color="auto" w:fill="auto"/>
              <w:tabs>
                <w:tab w:pos="1978" w:val="left"/>
              </w:tabs>
              <w:bidi w:val="0"/>
              <w:spacing w:before="0" w:after="0" w:line="240" w:lineRule="auto"/>
              <w:ind w:left="0" w:right="0" w:firstLine="0"/>
              <w:jc w:val="left"/>
            </w:pPr>
            <w:r>
              <w:rPr>
                <w:color w:val="000000"/>
                <w:spacing w:val="0"/>
                <w:w w:val="100"/>
                <w:position w:val="0"/>
                <w:shd w:val="clear" w:color="auto" w:fill="auto"/>
                <w:lang w:val="ru-RU" w:eastAsia="ru-RU" w:bidi="ru-RU"/>
              </w:rPr>
              <w:t>Членов</w:t>
              <w:tab/>
              <w:t>Фадеевой Н.В.</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Комиссии:</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440" w:right="0" w:hanging="220"/>
              <w:jc w:val="both"/>
            </w:pPr>
            <w:r>
              <w:rPr>
                <w:color w:val="000000"/>
                <w:spacing w:val="0"/>
                <w:w w:val="100"/>
                <w:position w:val="0"/>
                <w:shd w:val="clear" w:color="auto" w:fill="auto"/>
                <w:lang w:val="ru-RU" w:eastAsia="ru-RU" w:bidi="ru-RU"/>
              </w:rPr>
              <w:t>- ведущего специалиста-эксперта отдела контроля закупок для государственных и муниципальных нужд Челябинского УФАС России;</w:t>
            </w:r>
          </w:p>
        </w:tc>
      </w:tr>
      <w:tr>
        <w:trPr>
          <w:trHeight w:val="1229" w:hRule="exact"/>
        </w:trPr>
        <w:tc>
          <w:tcPr>
            <w:tcBorders/>
            <w:shd w:val="clear" w:color="auto" w:fill="auto"/>
            <w:vAlign w:val="top"/>
          </w:tcPr>
          <w:p>
            <w:pPr>
              <w:pStyle w:val="Style17"/>
              <w:keepNext w:val="0"/>
              <w:keepLines w:val="0"/>
              <w:widowControl w:val="0"/>
              <w:shd w:val="clear" w:color="auto" w:fill="auto"/>
              <w:bidi w:val="0"/>
              <w:spacing w:before="0" w:after="0" w:line="240" w:lineRule="auto"/>
              <w:ind w:left="2000" w:right="0" w:firstLine="0"/>
              <w:jc w:val="left"/>
            </w:pPr>
            <w:r>
              <w:rPr>
                <w:color w:val="000000"/>
                <w:spacing w:val="0"/>
                <w:w w:val="100"/>
                <w:position w:val="0"/>
                <w:shd w:val="clear" w:color="auto" w:fill="auto"/>
                <w:lang w:val="ru-RU" w:eastAsia="ru-RU" w:bidi="ru-RU"/>
              </w:rPr>
              <w:t>Сарсенбаевой Е.Н.</w:t>
            </w:r>
          </w:p>
        </w:tc>
        <w:tc>
          <w:tcPr>
            <w:tcBorders/>
            <w:shd w:val="clear" w:color="auto" w:fill="auto"/>
            <w:vAlign w:val="bottom"/>
          </w:tcPr>
          <w:p>
            <w:pPr>
              <w:pStyle w:val="Style17"/>
              <w:keepNext w:val="0"/>
              <w:keepLines w:val="0"/>
              <w:widowControl w:val="0"/>
              <w:shd w:val="clear" w:color="auto" w:fill="auto"/>
              <w:bidi w:val="0"/>
              <w:spacing w:before="0" w:after="0" w:line="240" w:lineRule="auto"/>
              <w:ind w:left="440" w:right="0" w:hanging="220"/>
              <w:jc w:val="both"/>
            </w:pPr>
            <w:r>
              <w:rPr>
                <w:color w:val="000000"/>
                <w:spacing w:val="0"/>
                <w:w w:val="100"/>
                <w:position w:val="0"/>
                <w:shd w:val="clear" w:color="auto" w:fill="auto"/>
                <w:lang w:val="ru-RU" w:eastAsia="ru-RU" w:bidi="ru-RU"/>
              </w:rPr>
              <w:t>- ведущего специалиста-эксперта отдела контроля закупок для государственных и муниципальных нужд Челябинского УФАС России,</w:t>
            </w:r>
          </w:p>
        </w:tc>
      </w:tr>
    </w:tbl>
    <w:p>
      <w:pPr>
        <w:sectPr>
          <w:footerReference w:type="default" r:id="rId7"/>
          <w:footnotePr>
            <w:pos w:val="pageBottom"/>
            <w:numFmt w:val="decimal"/>
            <w:numRestart w:val="continuous"/>
          </w:footnotePr>
          <w:pgSz w:w="11900" w:h="16840"/>
          <w:pgMar w:top="279" w:right="1098" w:bottom="717" w:left="5408" w:header="0" w:footer="3" w:gutter="0"/>
          <w:pgNumType w:start="1"/>
          <w:cols w:space="720"/>
          <w:noEndnote/>
          <w:rtlGutter w:val="0"/>
          <w:docGrid w:linePitch="360"/>
        </w:sectPr>
      </w:pPr>
    </w:p>
    <w:p>
      <w:pPr>
        <w:widowControl w:val="0"/>
        <w:spacing w:line="179" w:lineRule="exact"/>
        <w:rPr>
          <w:sz w:val="14"/>
          <w:szCs w:val="14"/>
        </w:rPr>
      </w:pPr>
    </w:p>
    <w:p>
      <w:pPr>
        <w:widowControl w:val="0"/>
        <w:spacing w:line="1" w:lineRule="exact"/>
        <w:sectPr>
          <w:footnotePr>
            <w:pos w:val="pageBottom"/>
            <w:numFmt w:val="decimal"/>
            <w:numRestart w:val="continuous"/>
          </w:footnotePr>
          <w:type w:val="continuous"/>
          <w:pgSz w:w="11900" w:h="16840"/>
          <w:pgMar w:top="279" w:right="0" w:bottom="539" w:left="0" w:header="0" w:footer="3" w:gutter="0"/>
          <w:cols w:space="720"/>
          <w:noEndnote/>
          <w:rtlGutter w:val="0"/>
          <w:docGrid w:linePitch="360"/>
        </w:sectPr>
      </w:pPr>
    </w:p>
    <w:p>
      <w:pPr>
        <w:widowControl w:val="0"/>
        <w:spacing w:after="556" w:line="1" w:lineRule="exact"/>
      </w:pPr>
      <w:r>
        <w:drawing>
          <wp:anchor distT="0" distB="0" distL="0" distR="0" simplePos="0" relativeHeight="62914692" behindDoc="1" locked="0" layoutInCell="1" allowOverlap="1">
            <wp:simplePos x="0" y="0"/>
            <wp:positionH relativeFrom="page">
              <wp:posOffset>718185</wp:posOffset>
            </wp:positionH>
            <wp:positionV relativeFrom="paragraph">
              <wp:posOffset>12700</wp:posOffset>
            </wp:positionV>
            <wp:extent cx="1298575" cy="353695"/>
            <wp:wrapNone/>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8"/>
                    <a:stretch/>
                  </pic:blipFill>
                  <pic:spPr>
                    <a:xfrm>
                      <a:ext cx="1298575" cy="35369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79" w:right="1097" w:bottom="539" w:left="1126"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«Современные Медицинские Технологии» (далее - ООО «СМТ», заявитель) на положения извещения о проведении электронного аукциона на поставку системы ультразвуковой визуализации сердечно-сосудистой системы (извещение № 0869200000223003440) (далее - аукцион, закупка), при участии посредством видеоконференц-связи:</w:t>
      </w:r>
    </w:p>
    <w:p>
      <w:pPr>
        <w:pStyle w:val="Style9"/>
        <w:keepNext w:val="0"/>
        <w:keepLines w:val="0"/>
        <w:widowControl w:val="0"/>
        <w:numPr>
          <w:ilvl w:val="0"/>
          <w:numId w:val="1"/>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представителя Министерства здравоохранения Челябинской области (далее - Минздрав Челябинской области, заказчик) Султановой Э.М., действующего на основании доверенности от 19.01.2023;</w:t>
      </w:r>
    </w:p>
    <w:p>
      <w:pPr>
        <w:pStyle w:val="Style9"/>
        <w:keepNext w:val="0"/>
        <w:keepLines w:val="0"/>
        <w:widowControl w:val="0"/>
        <w:numPr>
          <w:ilvl w:val="0"/>
          <w:numId w:val="1"/>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представителя Государственного казенного учреждения «Центр организации закупок Челябинской области» (далее - ГКУ «Центр закупок Челябинской области», организация, осуществляющая размещение) Пичуговой Т.В., действующего на основании доверенности от 11.04.2023 № 04;</w:t>
      </w:r>
    </w:p>
    <w:p>
      <w:pPr>
        <w:pStyle w:val="Style9"/>
        <w:keepNext w:val="0"/>
        <w:keepLines w:val="0"/>
        <w:widowControl w:val="0"/>
        <w:numPr>
          <w:ilvl w:val="0"/>
          <w:numId w:val="1"/>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представителя ГКУ «Центр закупок Челябинской области» Паровик А.А., действующего на основании доверенности от 11.04.2023 № 05;</w:t>
      </w:r>
    </w:p>
    <w:p>
      <w:pPr>
        <w:pStyle w:val="Style9"/>
        <w:keepNext w:val="0"/>
        <w:keepLines w:val="0"/>
        <w:widowControl w:val="0"/>
        <w:numPr>
          <w:ilvl w:val="0"/>
          <w:numId w:val="1"/>
        </w:numPr>
        <w:shd w:val="clear" w:color="auto" w:fill="auto"/>
        <w:tabs>
          <w:tab w:pos="1142"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в отсутствие представителя ООО «СМТ», надлежащим образом уведомленного о дате, месте и времени заседания Комиссии, в том числе публично, путем размещения информации в Единой информационной системе в сфере закупок на официальном сайте \у\у\у./акирк1.доу.ги (далее - ЕИС),</w:t>
      </w:r>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 С Т А Н О В И Л 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Челябинской области (далее - Челябинское УФАС России) 24.04.2023 поступила жалоба ООО «СМТ» на положения извещения о проведении электронного аукциона на поставку системы ультразвуковой визуализации сердечно-сосудистой системы (извещение № 0869200000223003440) (далее - аукцион, закупка).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сведениям, размещенным в ЕИС, извещение о проведении электронного аукциона опубликовано - 20.04.2023 в 14:26 (мск+2).</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составляет - 11 833 333 рубля 32 копейки.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срока подачи заявок - 28.04.2023 в 08:00 (мск+2).</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дату рассмотрения жалобы контракт не заключен.</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Доводы жалобы заявителя заключается в следующем.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заказчиком в нарушение положений Закона о контрактной системе при описании объекта закупки использованы числовые обозначения не предусмотренные требованиями ГОСТ Р 56331-2014 «Изделия медицинские электрические. Изделия медицинские ультразвуковые диагностические. Технические требования для государственных закупок», не указано обоснование необходимости их использования.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Представители заказчика, организации, осуществляющей размещение, с доводами заявителя не согласились, указали следующее.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пункту 4 </w:t>
      </w:r>
      <w:r>
        <w:rPr>
          <w:rFonts w:ascii="Courier New" w:eastAsia="Courier New" w:hAnsi="Courier New" w:cs="Courier New"/>
          <w:color w:val="000000"/>
          <w:spacing w:val="0"/>
          <w:w w:val="100"/>
          <w:position w:val="0"/>
          <w:sz w:val="26"/>
          <w:szCs w:val="26"/>
          <w:shd w:val="clear" w:color="auto" w:fill="auto"/>
          <w:lang w:val="ru-RU" w:eastAsia="ru-RU" w:bidi="ru-RU"/>
        </w:rPr>
        <w:t>Правил и</w:t>
      </w:r>
      <w:r>
        <w:rPr>
          <w:color w:val="000000"/>
          <w:spacing w:val="0"/>
          <w:w w:val="100"/>
          <w:position w:val="0"/>
          <w:shd w:val="clear" w:color="auto" w:fill="auto"/>
          <w:lang w:val="ru-RU" w:eastAsia="ru-RU" w:bidi="ru-RU"/>
        </w:rPr>
        <w:t xml:space="preserve">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(далее - Правила) заказчик обязан применять информацию, включенную в позицию </w:t>
      </w:r>
      <w:r>
        <w:rPr>
          <w:color w:val="000000"/>
          <w:spacing w:val="0"/>
          <w:w w:val="100"/>
          <w:position w:val="0"/>
          <w:shd w:val="clear" w:color="auto" w:fill="auto"/>
          <w:lang w:val="ru-RU" w:eastAsia="ru-RU" w:bidi="ru-RU"/>
        </w:rPr>
        <w:t>каталога с указанной в ней даты начала обязательного применения. При этом, заказчик обязан при осуществлении закупки используется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3"/>
        </w:numPr>
        <w:shd w:val="clear" w:color="auto" w:fill="auto"/>
        <w:tabs>
          <w:tab w:pos="106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работы, услуги;</w:t>
      </w:r>
    </w:p>
    <w:p>
      <w:pPr>
        <w:pStyle w:val="Style9"/>
        <w:keepNext w:val="0"/>
        <w:keepLines w:val="0"/>
        <w:widowControl w:val="0"/>
        <w:numPr>
          <w:ilvl w:val="0"/>
          <w:numId w:val="3"/>
        </w:numPr>
        <w:shd w:val="clear" w:color="auto" w:fill="auto"/>
        <w:tabs>
          <w:tab w:pos="105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3"/>
        </w:numPr>
        <w:shd w:val="clear" w:color="auto" w:fill="auto"/>
        <w:tabs>
          <w:tab w:pos="108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Пунктами 5 и 6 Правил установлено, что заказчик вправе указывать дополнительную информацию, не предусмотренную каталогом товаров, работ, услуг, при наличии соответствующего обоснования.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по мнению представителя заказчика, Правила прямо предусматривают необходимость составления обоснования только при наличии описания товара, работы, услуг в каталоге товаров, работ, услуг. При этом, если в каталоге товаров, работ, услуг отсутствуют характеристики, то обоснование установленных заказчиком характеристик не требуется.</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Вместе с тем, заказчиком все установленные характеристики обоснованы, следовательно доводы заявителя не обоснованы.</w:t>
      </w:r>
    </w:p>
    <w:p>
      <w:pPr>
        <w:pStyle w:val="Style9"/>
        <w:keepNext w:val="0"/>
        <w:keepLines w:val="0"/>
        <w:widowControl w:val="0"/>
        <w:shd w:val="clear" w:color="auto" w:fill="auto"/>
        <w:bidi w:val="0"/>
        <w:spacing w:before="0" w:after="260" w:line="240" w:lineRule="auto"/>
        <w:ind w:left="0" w:right="0" w:firstLine="740"/>
        <w:jc w:val="both"/>
      </w:pPr>
      <w:r>
        <w:rPr>
          <w:i/>
          <w:iCs/>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пришла к следующим выводам.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следует из пункта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Пунктом 5 части 1 статьи 42 Закона о контрактной системе установлено, что извещение об осуществлении закупки, должно содержать,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w:t>
      </w:r>
      <w:r>
        <w:rPr>
          <w:color w:val="000000"/>
          <w:spacing w:val="0"/>
          <w:w w:val="100"/>
          <w:position w:val="0"/>
          <w:shd w:val="clear" w:color="auto" w:fill="auto"/>
          <w:lang w:val="ru-RU" w:eastAsia="ru-RU" w:bidi="ru-RU"/>
        </w:rPr>
        <w:t>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силу части 6 статьи 23 Закона о контрактной системе порядок формирования и ведения в ЕИС каталога товаров, работ, услуг для обеспечения государственных и муниципальных нужд (далее - КТРУ),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Постановлением Правительства РФ от 08.02.2017 № 145 во исполнение части 6 статьи 23 Закона о контрактной системе утверждены Правила использования каталога товаров, работ, услуг для обеспечения государственных и муниципальных нужд, устанавливающие порядок использования каталога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подпункту «б» пункта 2 Правил КТРУ используется заказчиками в целях описания объектов закупки, которое включается в извещение об осуществлении закупки.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пунктом 4 Правил заказчики обязаны применять информацию, включенную в позицию каталога в соответствии с подпунктами «б» - «г» и «е» - «з»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5"/>
        </w:numPr>
        <w:shd w:val="clear" w:color="auto" w:fill="auto"/>
        <w:tabs>
          <w:tab w:pos="108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наименование товара, работы, услуги;</w:t>
      </w:r>
    </w:p>
    <w:p>
      <w:pPr>
        <w:pStyle w:val="Style9"/>
        <w:keepNext w:val="0"/>
        <w:keepLines w:val="0"/>
        <w:widowControl w:val="0"/>
        <w:numPr>
          <w:ilvl w:val="0"/>
          <w:numId w:val="5"/>
        </w:numPr>
        <w:shd w:val="clear" w:color="auto" w:fill="auto"/>
        <w:tabs>
          <w:tab w:pos="107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5"/>
        </w:numPr>
        <w:shd w:val="clear" w:color="auto" w:fill="auto"/>
        <w:tabs>
          <w:tab w:pos="109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описание товара, работы, услуги (</w:t>
      </w:r>
      <w:r>
        <w:rPr>
          <w:color w:val="000000"/>
          <w:spacing w:val="0"/>
          <w:w w:val="100"/>
          <w:position w:val="0"/>
          <w:u w:val="single"/>
          <w:shd w:val="clear" w:color="auto" w:fill="auto"/>
          <w:lang w:val="ru-RU" w:eastAsia="ru-RU" w:bidi="ru-RU"/>
        </w:rPr>
        <w:t>при наличии такого описания в позиции</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Как следует из извещения о проведении электронного аукциона, объектом рассматриваемой закупки является поставка системы ультразвуковой визуализации сердечно-сосудистой системы (код позиции КТРУ 26.60.12.132-00000011).</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сведениям из карточки позиции КТРУ 26.60.12.132-00000011 «Система ультразвуковой визуализации сердечно-сосудистой системы», размещенной в ЕИС, дата начала обязательного применения позиции каталога - 01.07.2019, при этом характеристики товара, работы, услуги по данной позиции отсутствуют.</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Указанный товар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Таким образом, если описание (содержащее характеристики) объекта закупки не сформировано и не включено в позицию КТРУ </w:t>
      </w:r>
      <w:r>
        <w:rPr>
          <w:color w:val="000000"/>
          <w:spacing w:val="0"/>
          <w:w w:val="100"/>
          <w:position w:val="0"/>
          <w:u w:val="single"/>
          <w:shd w:val="clear" w:color="auto" w:fill="auto"/>
          <w:lang w:val="ru-RU" w:eastAsia="ru-RU" w:bidi="ru-RU"/>
        </w:rPr>
        <w:t>заказчик при использовании такой позиции каталога самостоятельно осуществляет описание объекта закупки в соответствии с положениями статьи 33 Закона о контрактной системе</w:t>
      </w:r>
      <w:r>
        <w:rPr>
          <w:color w:val="000000"/>
          <w:spacing w:val="0"/>
          <w:w w:val="100"/>
          <w:position w:val="0"/>
          <w:shd w:val="clear" w:color="auto" w:fill="auto"/>
          <w:lang w:val="ru-RU" w:eastAsia="ru-RU" w:bidi="ru-RU"/>
        </w:rPr>
        <w:t xml:space="preserve"> и предусмотренные пунктом 5 Правил запреты на указание дополнительных характеристик не применяются.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Заявитель считает, что заказчиком в нарушение положений Закона о контрактной системе при описании объекта закупки использованы числовые обозначения не предусмотренные требованиями ГОСТ Р 56331-2014 «Изделия медицинские электрические. Изделия медицинские ультразвуковые диагностические. Технические требования для государственных закупок», не указано обоснование необходимости их использования.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Согласно пункту 2 части 1 статьи 33 Закона о контрактной системе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w:t>
      </w:r>
      <w:r>
        <w:rPr>
          <w:color w:val="000000"/>
          <w:spacing w:val="0"/>
          <w:w w:val="100"/>
          <w:position w:val="0"/>
          <w:u w:val="single"/>
          <w:shd w:val="clear" w:color="auto" w:fill="auto"/>
          <w:lang w:val="ru-RU" w:eastAsia="ru-RU" w:bidi="ru-RU"/>
        </w:rPr>
        <w:t>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Необходимо отметить, что законодательство о контрактной системе не устанавливает требований к форме и содержанию такого обоснования.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заседании Комиссии представители заказчика, организации, осуществляющей размещение, пояснили о том, что при описании объекта закупки использовался ГОСТ Р 56331-2014 «Изделия медицинские электрические. Изделия медицинские ультразвуковые диагностические. Технические требования для государственных закупок». Поскольку в указанном ГОСТе характеристики указаны без числовых значений, заказчиком при описании объекта закупки самостоятельно определены числовые значения и указано обоснование необходимости их использования.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Описание объекта закупки содержится в Приложении №1 к извещению (Наименование и описание объекта закупки), которое размещено в составе документов закупки на сайте Единой информационной системы в сфере закупок для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Описание объекта закупки оформлено в виде таблицы с указанием показателей, позволяющих определить соответствие объекта закупки, установленным заказчиком требованиям, в том числе неизменяемых и изменяемых показателей объекта закупки.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Также, в Приложении №1 к извещению (Наименование и описание объекта закупки) содержится столбец «Обоснование дополнительных характеристик», в котором заказчиком указано обоснование необходимости использования определенных числовых значений.</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С учетом требований пункта 1 части 1 статьи 33 Закона о контрактной системе указанная в описании объекта закупки информация позволяет довести до потенциальных участников закупки сведения относительно требований к характеристикам поставляемого товара с учетом его потребностей.</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разъяснено, что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При этом как следует из положений Закона о контрактной системе, заказчик имеет право детализировать предмет закупки, поскольку потребности заказчика являются определяющим фактором при установлении соответствующих требований.</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Таким образом, в рассматриваемом случае заказчик, формируя требования к характеристикам товара, описание объекта закупки, руководствовался действующим законодательством и существующей потребностью закупки медицинских изделий с учетом собственных нужд.</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На основании изложенного, Комиссия приходит к выводу о том, что заказчиком установлено описание объекта закупки в соответствии с требованиями статьи 33 Закона о контрактной системе, описание объекта закупки содержит обоснование необходимости использования числовых значений характеристик товара.</w:t>
      </w:r>
    </w:p>
    <w:p>
      <w:pPr>
        <w:pStyle w:val="Style9"/>
        <w:keepNext w:val="0"/>
        <w:keepLines w:val="0"/>
        <w:widowControl w:val="0"/>
        <w:shd w:val="clear" w:color="auto" w:fill="auto"/>
        <w:bidi w:val="0"/>
        <w:spacing w:before="0" w:after="260" w:line="240" w:lineRule="auto"/>
        <w:ind w:left="0" w:right="0" w:firstLine="780"/>
        <w:jc w:val="both"/>
      </w:pPr>
      <w:r>
        <w:rPr>
          <w:color w:val="000000"/>
          <w:spacing w:val="0"/>
          <w:w w:val="100"/>
          <w:position w:val="0"/>
          <w:shd w:val="clear" w:color="auto" w:fill="auto"/>
          <w:lang w:val="ru-RU" w:eastAsia="ru-RU" w:bidi="ru-RU"/>
        </w:rPr>
        <w:t>Довод заявителя не находит подтверждения, не обоснован.</w:t>
      </w:r>
    </w:p>
    <w:p>
      <w:pPr>
        <w:pStyle w:val="Style9"/>
        <w:keepNext w:val="0"/>
        <w:keepLines w:val="0"/>
        <w:widowControl w:val="0"/>
        <w:shd w:val="clear" w:color="auto" w:fill="auto"/>
        <w:bidi w:val="0"/>
        <w:spacing w:before="0" w:after="0" w:line="240" w:lineRule="auto"/>
        <w:ind w:left="0" w:right="0" w:firstLine="780"/>
        <w:jc w:val="both"/>
      </w:pPr>
      <w:r>
        <w:rPr>
          <w:i/>
          <w:iCs/>
          <w:color w:val="000000"/>
          <w:spacing w:val="0"/>
          <w:w w:val="100"/>
          <w:position w:val="0"/>
          <w:shd w:val="clear" w:color="auto" w:fill="auto"/>
          <w:lang w:val="ru-RU" w:eastAsia="ru-RU" w:bidi="ru-RU"/>
        </w:rPr>
        <w:t>Комиссия, руководствуясь статьями 99, 106 Закона о контрактной системе и приказом ФАС России от 19 ноября 2014 года № 727/14 «Об утверждении административного регламента ФАС по исполнению государственной функции по рассмотрению жалоб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br w:type="page"/>
      </w:r>
    </w:p>
    <w:p>
      <w:pPr>
        <w:pStyle w:val="Style9"/>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260" w:line="240" w:lineRule="auto"/>
        <w:ind w:left="0" w:right="0" w:firstLine="760"/>
        <w:jc w:val="both"/>
      </w:pPr>
      <w:r>
        <w:rPr>
          <w:color w:val="000000"/>
          <w:spacing w:val="0"/>
          <w:w w:val="100"/>
          <w:position w:val="0"/>
          <w:shd w:val="clear" w:color="auto" w:fill="auto"/>
          <w:lang w:val="ru-RU" w:eastAsia="ru-RU" w:bidi="ru-RU"/>
        </w:rPr>
        <w:t>Признать доводы жалобы заявителя на положения извещения о проведении электронного аукциона на поставку системы ультразвуковой визуализации сердечно</w:t>
        <w:softHyphen/>
        <w:t>сосудистой системы (извещение № 0869200000223003440) необоснованными.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0"/>
          <w:footerReference w:type="first" r:id="rId11"/>
          <w:footnotePr>
            <w:pos w:val="pageBottom"/>
            <w:numFmt w:val="decimal"/>
            <w:numRestart w:val="continuous"/>
          </w:footnotePr>
          <w:pgSz w:w="11900" w:h="16840"/>
          <w:pgMar w:top="808" w:right="1096" w:bottom="1154" w:left="1090" w:header="0" w:footer="3" w:gutter="0"/>
          <w:cols w:space="720"/>
          <w:noEndnote/>
          <w:titlePg/>
          <w:rtlGutter w:val="0"/>
          <w:docGrid w:linePitch="360"/>
        </w:sectPr>
      </w:pPr>
      <w:r>
        <mc:AlternateContent>
          <mc:Choice Requires="wps">
            <w:drawing>
              <wp:anchor distT="304800" distB="203835" distL="0" distR="0" simplePos="0" relativeHeight="125829379" behindDoc="0" locked="0" layoutInCell="1" allowOverlap="1">
                <wp:simplePos x="0" y="0"/>
                <wp:positionH relativeFrom="page">
                  <wp:posOffset>735965</wp:posOffset>
                </wp:positionH>
                <wp:positionV relativeFrom="paragraph">
                  <wp:posOffset>304800</wp:posOffset>
                </wp:positionV>
                <wp:extent cx="1828800" cy="250190"/>
                <wp:wrapTopAndBottom/>
                <wp:docPr id="35" name="Shape 35"/>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61" type="#_x0000_t202" style="position:absolute;margin-left:57.950000000000003pt;margin-top:24.pt;width:144.pt;height:19.699999999999999pt;z-index:-125829374;mso-wrap-distance-left:0;mso-wrap-distance-top:24.pt;mso-wrap-distance-right:0;mso-wrap-distance-bottom:16.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396240" distB="0" distL="0" distR="1804670" simplePos="0" relativeHeight="125829381" behindDoc="0" locked="0" layoutInCell="1" allowOverlap="1">
            <wp:simplePos x="0" y="0"/>
            <wp:positionH relativeFrom="page">
              <wp:posOffset>2750820</wp:posOffset>
            </wp:positionH>
            <wp:positionV relativeFrom="paragraph">
              <wp:posOffset>396240</wp:posOffset>
            </wp:positionV>
            <wp:extent cx="311150" cy="365760"/>
            <wp:wrapTopAndBottom/>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2"/>
                    <a:stretch/>
                  </pic:blipFill>
                  <pic:spPr>
                    <a:xfrm>
                      <a:ext cx="311150" cy="365760"/>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3143885</wp:posOffset>
                </wp:positionH>
                <wp:positionV relativeFrom="paragraph">
                  <wp:posOffset>466090</wp:posOffset>
                </wp:positionV>
                <wp:extent cx="1722120" cy="255905"/>
                <wp:wrapNone/>
                <wp:docPr id="39" name="Shape 3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47.55000000000001pt;margin-top:36.700000000000003pt;width:135.59999999999999pt;height:20.150000000000002pt;z-index:2516577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203835" distL="0" distR="0" simplePos="0" relativeHeight="125829382" behindDoc="0" locked="0" layoutInCell="1" allowOverlap="1">
                <wp:simplePos x="0" y="0"/>
                <wp:positionH relativeFrom="page">
                  <wp:posOffset>5661660</wp:posOffset>
                </wp:positionH>
                <wp:positionV relativeFrom="paragraph">
                  <wp:posOffset>304800</wp:posOffset>
                </wp:positionV>
                <wp:extent cx="1170305" cy="250190"/>
                <wp:wrapTopAndBottom/>
                <wp:docPr id="41" name="Shape 41"/>
                <a:graphic xmlns:a="http://schemas.openxmlformats.org/drawingml/2006/main">
                  <a:graphicData uri="http://schemas.microsoft.com/office/word/2010/wordprocessingShape">
                    <wps:wsp>
                      <wps:cNvSpPr txBox="1"/>
                      <wps:spPr>
                        <a:xfrm>
                          <a:ext cx="117030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В.А. Ливончик</w:t>
                            </w:r>
                          </w:p>
                        </w:txbxContent>
                      </wps:txbx>
                      <wps:bodyPr wrap="none" lIns="0" tIns="0" rIns="0" bIns="0">
                        <a:noAutoFit/>
                      </wps:bodyPr>
                    </wps:wsp>
                  </a:graphicData>
                </a:graphic>
              </wp:anchor>
            </w:drawing>
          </mc:Choice>
          <mc:Fallback>
            <w:pict>
              <v:shape id="_x0000_s1067" type="#_x0000_t202" style="position:absolute;margin-left:445.80000000000001pt;margin-top:24.pt;width:92.150000000000006pt;height:19.699999999999999pt;z-index:-125829371;mso-wrap-distance-left:0;mso-wrap-distance-top:24.pt;mso-wrap-distance-right:0;mso-wrap-distance-bottom:16.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В.А. Ливончик</w:t>
                      </w:r>
                    </w:p>
                  </w:txbxContent>
                </v:textbox>
                <w10:wrap type="topAndBottom" anchorx="page"/>
              </v:shape>
            </w:pict>
          </mc:Fallback>
        </mc:AlternateContent>
      </w:r>
    </w:p>
    <w:p>
      <w:pPr>
        <w:pStyle w:val="Style25"/>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20202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Ливончик Влада Анатольевна</w:t>
      </w:r>
    </w:p>
    <w:p>
      <w:pPr>
        <w:pStyle w:val="Style27"/>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20202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008А08В8ССОА507Е407686ВСА8А57008Р</w:t>
      </w:r>
    </w:p>
    <w:p>
      <w:pPr>
        <w:pStyle w:val="Style27"/>
        <w:keepNext w:val="0"/>
        <w:keepLines w:val="0"/>
        <w:widowControl w:val="0"/>
        <w:shd w:val="clear" w:color="auto" w:fill="auto"/>
        <w:bidi w:val="0"/>
        <w:spacing w:before="0" w:after="280" w:line="240" w:lineRule="auto"/>
        <w:ind w:right="0" w:firstLine="0"/>
        <w:jc w:val="left"/>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с 21</w:t>
      </w:r>
      <w:r>
        <w:rPr>
          <w:color w:val="656565"/>
          <w:spacing w:val="0"/>
          <w:w w:val="100"/>
          <w:position w:val="0"/>
          <w:shd w:val="clear" w:color="auto" w:fill="auto"/>
          <w:lang w:val="ru-RU" w:eastAsia="ru-RU" w:bidi="ru-RU"/>
        </w:rPr>
        <w:t xml:space="preserve">.02.2023 по </w:t>
      </w:r>
      <w:r>
        <w:rPr>
          <w:spacing w:val="0"/>
          <w:w w:val="100"/>
          <w:position w:val="0"/>
          <w:shd w:val="clear" w:color="auto" w:fill="auto"/>
          <w:lang w:val="ru-RU" w:eastAsia="ru-RU" w:bidi="ru-RU"/>
        </w:rPr>
        <w:t>16.05.2024</w:t>
      </w:r>
    </w:p>
    <w:p>
      <w:pPr>
        <w:pStyle w:val="Style9"/>
        <w:keepNext w:val="0"/>
        <w:keepLines w:val="0"/>
        <w:widowControl w:val="0"/>
        <w:shd w:val="clear" w:color="auto" w:fill="auto"/>
        <w:bidi w:val="0"/>
        <w:spacing w:before="0" w:after="100" w:line="240" w:lineRule="auto"/>
        <w:ind w:left="0" w:right="0" w:firstLine="0"/>
        <w:jc w:val="both"/>
        <w:rPr>
          <w:sz w:val="28"/>
          <w:szCs w:val="28"/>
        </w:rPr>
      </w:pPr>
      <w:r>
        <w:rPr>
          <w:color w:val="000000"/>
          <w:spacing w:val="0"/>
          <w:w w:val="100"/>
          <w:position w:val="0"/>
          <w:sz w:val="28"/>
          <w:szCs w:val="28"/>
          <w:shd w:val="clear" w:color="auto" w:fill="auto"/>
          <w:lang w:val="ru-RU" w:eastAsia="ru-RU" w:bidi="ru-RU"/>
        </w:rPr>
        <w:t>Члены комиссии:</w:t>
      </w:r>
    </w:p>
    <w:p>
      <w:pPr>
        <w:pStyle w:val="Style9"/>
        <w:keepNext w:val="0"/>
        <w:keepLines w:val="0"/>
        <w:widowControl w:val="0"/>
        <w:shd w:val="clear" w:color="auto" w:fill="auto"/>
        <w:bidi w:val="0"/>
        <w:spacing w:before="0" w:after="620" w:line="240" w:lineRule="auto"/>
        <w:ind w:left="0" w:right="0" w:firstLine="0"/>
        <w:jc w:val="right"/>
        <w:rPr>
          <w:sz w:val="28"/>
          <w:szCs w:val="28"/>
        </w:rPr>
      </w:pPr>
      <w:r>
        <w:drawing>
          <wp:anchor distT="0" distB="0" distL="114300" distR="1900555" simplePos="0" relativeHeight="125829384" behindDoc="0" locked="0" layoutInCell="1" allowOverlap="1">
            <wp:simplePos x="0" y="0"/>
            <wp:positionH relativeFrom="page">
              <wp:posOffset>2729230</wp:posOffset>
            </wp:positionH>
            <wp:positionV relativeFrom="paragraph">
              <wp:posOffset>63500</wp:posOffset>
            </wp:positionV>
            <wp:extent cx="353695" cy="536575"/>
            <wp:wrapSquare wrapText="right"/>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3186430</wp:posOffset>
                </wp:positionH>
                <wp:positionV relativeFrom="paragraph">
                  <wp:posOffset>466090</wp:posOffset>
                </wp:positionV>
                <wp:extent cx="1283335" cy="100330"/>
                <wp:wrapNone/>
                <wp:docPr id="45" name="Shape 4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1" type="#_x0000_t202" style="position:absolute;margin-left:250.90000000000001pt;margin-top:36.700000000000003pt;width:101.05pt;height:7.9000000000000004pt;z-index:251657751;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6" behindDoc="0" locked="0" layoutInCell="1" allowOverlap="1">
                <wp:simplePos x="0" y="0"/>
                <wp:positionH relativeFrom="page">
                  <wp:posOffset>3143885</wp:posOffset>
                </wp:positionH>
                <wp:positionV relativeFrom="paragraph">
                  <wp:posOffset>154940</wp:posOffset>
                </wp:positionV>
                <wp:extent cx="1722120" cy="255905"/>
                <wp:wrapNone/>
                <wp:docPr id="47" name="Shape 4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3" type="#_x0000_t202" style="position:absolute;margin-left:247.55000000000001pt;margin-top:12.200000000000001pt;width:135.59999999999999pt;height:20.150000000000002pt;z-index:251657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Н.В. Фадеева</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Фадеева Наталия Владимировна</w:t>
      </w:r>
    </w:p>
    <w:p>
      <w:pPr>
        <w:pStyle w:val="Style27"/>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00СА1015ССОА233783089210А9ЕСО2С5О</w:t>
      </w:r>
      <w:r>
        <w:rPr>
          <w:spacing w:val="0"/>
          <w:w w:val="100"/>
          <w:position w:val="0"/>
          <w:shd w:val="clear" w:color="auto" w:fill="auto"/>
          <w:lang w:val="ru-RU" w:eastAsia="ru-RU" w:bidi="ru-RU"/>
        </w:rPr>
        <w:t>-</w:t>
      </w:r>
    </w:p>
    <w:p>
      <w:pPr>
        <w:pStyle w:val="Style27"/>
        <w:keepNext w:val="0"/>
        <w:keepLines w:val="0"/>
        <w:widowControl w:val="0"/>
        <w:shd w:val="clear" w:color="auto" w:fill="auto"/>
        <w:bidi w:val="0"/>
        <w:spacing w:before="0" w:after="540" w:line="240" w:lineRule="auto"/>
        <w:ind w:right="0" w:firstLine="0"/>
        <w:jc w:val="left"/>
      </w:pPr>
      <w:r>
        <mc:AlternateContent>
          <mc:Choice Requires="wps">
            <w:drawing>
              <wp:anchor distT="0" distB="0" distL="114300" distR="114300" simplePos="0" relativeHeight="125829385" behindDoc="0" locked="0" layoutInCell="1" allowOverlap="1">
                <wp:simplePos x="0" y="0"/>
                <wp:positionH relativeFrom="page">
                  <wp:posOffset>5475605</wp:posOffset>
                </wp:positionH>
                <wp:positionV relativeFrom="paragraph">
                  <wp:posOffset>279400</wp:posOffset>
                </wp:positionV>
                <wp:extent cx="1356360" cy="250190"/>
                <wp:wrapSquare wrapText="left"/>
                <wp:docPr id="49" name="Shape 49"/>
                <a:graphic xmlns:a="http://schemas.openxmlformats.org/drawingml/2006/main">
                  <a:graphicData uri="http://schemas.microsoft.com/office/word/2010/wordprocessingShape">
                    <wps:wsp>
                      <wps:cNvSpPr txBox="1"/>
                      <wps:spPr>
                        <a:xfrm>
                          <a:ext cx="135636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Е.Н. Сарсенбаева</w:t>
                            </w:r>
                          </w:p>
                        </w:txbxContent>
                      </wps:txbx>
                      <wps:bodyPr wrap="none" lIns="0" tIns="0" rIns="0" bIns="0">
                        <a:noAutoFit/>
                      </wps:bodyPr>
                    </wps:wsp>
                  </a:graphicData>
                </a:graphic>
              </wp:anchor>
            </w:drawing>
          </mc:Choice>
          <mc:Fallback>
            <w:pict>
              <v:shape id="_x0000_s1075" type="#_x0000_t202" style="position:absolute;margin-left:431.15000000000003pt;margin-top:22.pt;width:106.8pt;height:19.699999999999999pt;z-index:-125829368;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Е.Н. Сарсенбаева</w:t>
                      </w:r>
                    </w:p>
                  </w:txbxContent>
                </v:textbox>
                <w10:wrap type="square" side="left" anchorx="page"/>
              </v:shape>
            </w:pict>
          </mc:Fallback>
        </mc:AlternateContent>
      </w: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21.11.2022 </w:t>
      </w:r>
      <w:r>
        <w:rPr>
          <w:color w:val="888888"/>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14.02.2024</w:t>
      </w:r>
    </w:p>
    <w:p>
      <w:pPr>
        <w:pStyle w:val="Style34"/>
        <w:keepNext w:val="0"/>
        <w:keepLines w:val="0"/>
        <w:widowControl w:val="0"/>
        <w:shd w:val="clear" w:color="auto" w:fill="auto"/>
        <w:bidi w:val="0"/>
        <w:spacing w:before="0" w:after="90"/>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Сарсенбаева Екатерина Николаевна</w:t>
      </w:r>
    </w:p>
    <w:p>
      <w:pPr>
        <w:pStyle w:val="Style27"/>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00ВА77ЕЕ376ВОЕ59С49Е61ЕЕ26В79А7В07</w:t>
      </w:r>
    </w:p>
    <w:p>
      <w:pPr>
        <w:pStyle w:val="Style27"/>
        <w:keepNext w:val="0"/>
        <w:keepLines w:val="0"/>
        <w:widowControl w:val="0"/>
        <w:shd w:val="clear" w:color="auto" w:fill="auto"/>
        <w:bidi w:val="0"/>
        <w:spacing w:before="0" w:after="100" w:line="240" w:lineRule="auto"/>
        <w:ind w:right="0" w:firstLine="0"/>
        <w:jc w:val="left"/>
      </w:pPr>
      <w:r>
        <w:rPr>
          <w:color w:val="656565"/>
          <w:spacing w:val="0"/>
          <w:w w:val="100"/>
          <w:position w:val="0"/>
          <w:shd w:val="clear" w:color="auto" w:fill="auto"/>
          <w:lang w:val="ru-RU" w:eastAsia="ru-RU" w:bidi="ru-RU"/>
        </w:rPr>
        <w:t xml:space="preserve">Действителен </w:t>
      </w:r>
      <w:r>
        <w:rPr>
          <w:color w:val="202020"/>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14.02.2023 </w:t>
      </w:r>
      <w:r>
        <w:rPr>
          <w:color w:val="888888"/>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09.05.2024</w:t>
      </w:r>
    </w:p>
    <w:sectPr>
      <w:footnotePr>
        <w:pos w:val="pageBottom"/>
        <w:numFmt w:val="decimal"/>
        <w:numRestart w:val="continuous"/>
      </w:footnotePr>
      <w:type w:val="continuous"/>
      <w:pgSz w:w="11900" w:h="16840"/>
      <w:pgMar w:top="812" w:right="1112" w:bottom="1062" w:left="11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809625</wp:posOffset>
              </wp:positionH>
              <wp:positionV relativeFrom="page">
                <wp:posOffset>10287635</wp:posOffset>
              </wp:positionV>
              <wp:extent cx="640080" cy="100330"/>
              <wp:wrapNone/>
              <wp:docPr id="23" name="Shape 2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2023-6441</w:t>
                          </w:r>
                        </w:p>
                      </w:txbxContent>
                    </wps:txbx>
                    <wps:bodyPr wrap="none" lIns="0" tIns="0" rIns="0" bIns="0">
                      <a:spAutoFit/>
                    </wps:bodyPr>
                  </wps:wsp>
                </a:graphicData>
              </a:graphic>
            </wp:anchor>
          </w:drawing>
        </mc:Choice>
        <mc:Fallback>
          <w:pict>
            <v:shape id="_x0000_s1049" type="#_x0000_t202" style="position:absolute;margin-left:63.75pt;margin-top:810.05000000000007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2023-6441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6771005</wp:posOffset>
              </wp:positionH>
              <wp:positionV relativeFrom="page">
                <wp:posOffset>10024110</wp:posOffset>
              </wp:positionV>
              <wp:extent cx="57785" cy="106680"/>
              <wp:wrapNone/>
              <wp:docPr id="27" name="Shape 27"/>
              <a:graphic xmlns:a="http://schemas.openxmlformats.org/drawingml/2006/main">
                <a:graphicData uri="http://schemas.microsoft.com/office/word/2010/wordprocessingShape">
                  <wps:wsp>
                    <wps:cNvSpPr txBox="1"/>
                    <wps:spPr>
                      <a:xfrm>
                        <a:ext cx="5778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3" type="#_x0000_t202" style="position:absolute;margin-left:533.14999999999998pt;margin-top:789.30000000000007pt;width:4.5499999999999998pt;height:8.4000000000000004pt;z-index:-188744060;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10225405</wp:posOffset>
              </wp:positionV>
              <wp:extent cx="636905" cy="100330"/>
              <wp:wrapNone/>
              <wp:docPr id="29" name="Shape 29"/>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2023-6441</w:t>
                          </w:r>
                        </w:p>
                      </w:txbxContent>
                    </wps:txbx>
                    <wps:bodyPr wrap="none" lIns="0" tIns="0" rIns="0" bIns="0">
                      <a:spAutoFit/>
                    </wps:bodyPr>
                  </wps:wsp>
                </a:graphicData>
              </a:graphic>
            </wp:anchor>
          </w:drawing>
        </mc:Choice>
        <mc:Fallback>
          <w:pict>
            <v:shape id="_x0000_s1055" type="#_x0000_t202" style="position:absolute;margin-left:57.pt;margin-top:805.14999999999998pt;width:50.1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2023-6441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6766560</wp:posOffset>
              </wp:positionH>
              <wp:positionV relativeFrom="page">
                <wp:posOffset>10010140</wp:posOffset>
              </wp:positionV>
              <wp:extent cx="67310" cy="103505"/>
              <wp:wrapNone/>
              <wp:docPr id="31" name="Shape 3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7" type="#_x0000_t202" style="position:absolute;margin-left:532.79999999999995pt;margin-top:788.20000000000005pt;width:5.2999999999999998pt;height:8.1500000000000004pt;z-index:-188744056;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r>
      <mc:AlternateContent>
        <mc:Choice Requires="wps">
          <w:drawing>
            <wp:anchor distT="0" distB="0" distL="0" distR="0" simplePos="0" relativeHeight="62914699" behindDoc="1" locked="0" layoutInCell="1" allowOverlap="1">
              <wp:simplePos x="0" y="0"/>
              <wp:positionH relativeFrom="page">
                <wp:posOffset>722630</wp:posOffset>
              </wp:positionH>
              <wp:positionV relativeFrom="page">
                <wp:posOffset>10446385</wp:posOffset>
              </wp:positionV>
              <wp:extent cx="636905" cy="100330"/>
              <wp:wrapNone/>
              <wp:docPr id="33" name="Shape 3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2023-6441</w:t>
                          </w:r>
                        </w:p>
                      </w:txbxContent>
                    </wps:txbx>
                    <wps:bodyPr wrap="none" lIns="0" tIns="0" rIns="0" bIns="0">
                      <a:spAutoFit/>
                    </wps:bodyPr>
                  </wps:wsp>
                </a:graphicData>
              </a:graphic>
            </wp:anchor>
          </w:drawing>
        </mc:Choice>
        <mc:Fallback>
          <w:pict>
            <v:shape id="_x0000_s1059" type="#_x0000_t202" style="position:absolute;margin-left:56.899999999999999pt;margin-top:822.55000000000007pt;width:50.149999999999999pt;height:7.9000000000000004pt;z-index:-188744054;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Подпись к таблице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Другое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6">
    <w:name w:val="Основной текст (4)_"/>
    <w:basedOn w:val="DefaultParagraphFont"/>
    <w:link w:val="Style25"/>
    <w:rPr>
      <w:rFonts w:ascii="Georgia" w:eastAsia="Georgia" w:hAnsi="Georgia" w:cs="Georgia"/>
      <w:b w:val="0"/>
      <w:bCs w:val="0"/>
      <w:i w:val="0"/>
      <w:iCs w:val="0"/>
      <w:smallCaps w:val="0"/>
      <w:strike w:val="0"/>
      <w:color w:val="E5E5E5"/>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434343"/>
      <w:sz w:val="12"/>
      <w:szCs w:val="12"/>
      <w:u w:val="none"/>
    </w:rPr>
  </w:style>
  <w:style w:type="character" w:customStyle="1" w:styleId="CharStyle35">
    <w:name w:val="Основной текст (3)_"/>
    <w:basedOn w:val="DefaultParagraphFont"/>
    <w:link w:val="Style34"/>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Подпись к таблице"/>
    <w:basedOn w:val="Normal"/>
    <w:link w:val="CharStyle16"/>
    <w:pPr>
      <w:widowControl w:val="0"/>
      <w:shd w:val="clear" w:color="auto" w:fill="auto"/>
      <w:ind w:firstLine="72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Другое"/>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5">
    <w:name w:val="Основной текст (4)"/>
    <w:basedOn w:val="Normal"/>
    <w:link w:val="CharStyle26"/>
    <w:pPr>
      <w:widowControl w:val="0"/>
      <w:shd w:val="clear" w:color="auto" w:fill="auto"/>
      <w:spacing w:after="100"/>
      <w:jc w:val="center"/>
    </w:pPr>
    <w:rPr>
      <w:rFonts w:ascii="Georgia" w:eastAsia="Georgia" w:hAnsi="Georgia" w:cs="Georgia"/>
      <w:b w:val="0"/>
      <w:bCs w:val="0"/>
      <w:i w:val="0"/>
      <w:iCs w:val="0"/>
      <w:smallCaps w:val="0"/>
      <w:strike w:val="0"/>
      <w:color w:val="E5E5E5"/>
      <w:sz w:val="12"/>
      <w:szCs w:val="12"/>
      <w:u w:val="none"/>
    </w:rPr>
  </w:style>
  <w:style w:type="paragraph" w:customStyle="1" w:styleId="Style27">
    <w:name w:val="Основной текст (2)"/>
    <w:basedOn w:val="Normal"/>
    <w:link w:val="CharStyle28"/>
    <w:pPr>
      <w:widowControl w:val="0"/>
      <w:shd w:val="clear" w:color="auto" w:fill="auto"/>
      <w:ind w:left="3200"/>
    </w:pPr>
    <w:rPr>
      <w:rFonts w:ascii="Arial" w:eastAsia="Arial" w:hAnsi="Arial" w:cs="Arial"/>
      <w:b w:val="0"/>
      <w:bCs w:val="0"/>
      <w:i w:val="0"/>
      <w:iCs w:val="0"/>
      <w:smallCaps w:val="0"/>
      <w:strike w:val="0"/>
      <w:color w:val="434343"/>
      <w:sz w:val="12"/>
      <w:szCs w:val="12"/>
      <w:u w:val="none"/>
    </w:rPr>
  </w:style>
  <w:style w:type="paragraph" w:customStyle="1" w:styleId="Style34">
    <w:name w:val="Основной текст (3)"/>
    <w:basedOn w:val="Normal"/>
    <w:link w:val="CharStyle35"/>
    <w:pPr>
      <w:widowControl w:val="0"/>
      <w:shd w:val="clear" w:color="auto" w:fill="auto"/>
      <w:spacing w:after="100" w:line="218" w:lineRule="auto"/>
      <w:ind w:left="3860"/>
    </w:pPr>
    <w:rPr>
      <w:rFonts w:ascii="Times New Roman" w:eastAsia="Times New Roman" w:hAnsi="Times New Roman" w:cs="Times New Roman"/>
      <w:b w:val="0"/>
      <w:bCs w:val="0"/>
      <w:i w:val="0"/>
      <w:iCs w:val="0"/>
      <w:smallCaps w:val="0"/>
      <w:strike w:val="0"/>
      <w:color w:val="20202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Постановление Правительства РФ от 08.02.2017 N 145(ред. от 27.03.2023)"Об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dc:title>
  <dc:subject/>
  <dc:creator/>
  <cp:keywords/>
</cp:coreProperties>
</file>