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579120"/>
                    </a:xfrm>
                    <a:prstGeom prst="rect"/>
                  </pic:spPr>
                </pic:pic>
              </a:graphicData>
            </a:graphic>
          </wp:inline>
        </w:drawing>
      </w:r>
    </w:p>
    <w:p>
      <w:pPr>
        <w:widowControl w:val="0"/>
        <w:spacing w:after="59" w:line="1" w:lineRule="exact"/>
      </w:pP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54"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Челябинской области</w:t>
      </w:r>
    </w:p>
    <w:p>
      <w:pPr>
        <w:pStyle w:val="Style5"/>
        <w:keepNext w:val="0"/>
        <w:keepLines w:val="0"/>
        <w:widowControl w:val="0"/>
        <w:shd w:val="clear" w:color="auto" w:fill="auto"/>
        <w:bidi w:val="0"/>
        <w:spacing w:before="0" w:after="0" w:line="276" w:lineRule="auto"/>
        <w:ind w:left="0" w:right="0" w:firstLine="0"/>
        <w:jc w:val="center"/>
      </w:pPr>
      <w:r>
        <w:rPr>
          <w:b w:val="0"/>
          <w:bCs w:val="0"/>
          <w:spacing w:val="0"/>
          <w:w w:val="100"/>
          <w:position w:val="0"/>
          <w:shd w:val="clear" w:color="auto" w:fill="auto"/>
          <w:lang w:val="ru-RU" w:eastAsia="ru-RU" w:bidi="ru-RU"/>
        </w:rPr>
        <w:t>пр. Ленина, 59, г.Чедябинск, 454091</w:t>
        <w:br/>
        <w:t>тел. (351) 263-88-71, факс (351) 263-18-39</w:t>
      </w:r>
    </w:p>
    <w:p>
      <w:pPr>
        <w:pStyle w:val="Style5"/>
        <w:keepNext w:val="0"/>
        <w:keepLines w:val="0"/>
        <w:widowControl w:val="0"/>
        <w:shd w:val="clear" w:color="auto" w:fill="auto"/>
        <w:bidi w:val="0"/>
        <w:spacing w:before="0" w:after="240" w:line="276" w:lineRule="auto"/>
        <w:ind w:left="0" w:right="0" w:firstLine="0"/>
        <w:jc w:val="center"/>
      </w:pPr>
      <w:r>
        <w:rPr>
          <w:b w:val="0"/>
          <w:bCs w:val="0"/>
          <w:spacing w:val="0"/>
          <w:w w:val="100"/>
          <w:position w:val="0"/>
          <w:u w:val="single"/>
          <w:shd w:val="clear" w:color="auto" w:fill="auto"/>
          <w:lang w:val="ru-RU" w:eastAsia="ru-RU" w:bidi="ru-RU"/>
        </w:rPr>
        <w:t>е-таП: 1о74@Та8.еоу.ги</w:t>
      </w:r>
    </w:p>
    <w:p>
      <w:pPr>
        <w:pStyle w:val="Style9"/>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ВЛ/5788/2</w:t>
      </w:r>
      <w:r>
        <w:rPr>
          <w:color w:val="000000"/>
          <w:spacing w:val="0"/>
          <w:w w:val="100"/>
          <w:position w:val="0"/>
          <w:u w:val="none"/>
          <w:shd w:val="clear" w:color="auto" w:fill="auto"/>
          <w:lang w:val="ru-RU" w:eastAsia="ru-RU" w:bidi="ru-RU"/>
        </w:rPr>
        <w:t>3</w:t>
      </w:r>
      <w:bookmarkEnd w:id="0"/>
    </w:p>
    <w:p>
      <w:pPr>
        <w:pStyle w:val="Style5"/>
        <w:keepNext w:val="0"/>
        <w:keepLines w:val="0"/>
        <w:widowControl w:val="0"/>
        <w:shd w:val="clear" w:color="auto" w:fill="auto"/>
        <w:bidi w:val="0"/>
        <w:spacing w:before="0" w:after="500"/>
        <w:ind w:left="0" w:right="0" w:firstLine="0"/>
        <w:jc w:val="both"/>
      </w:pPr>
      <w:r>
        <w:rPr>
          <w:b w:val="0"/>
          <w:bCs w:val="0"/>
          <w:spacing w:val="0"/>
          <w:w w:val="100"/>
          <w:position w:val="0"/>
          <w:shd w:val="clear" w:color="auto" w:fill="auto"/>
          <w:lang w:val="ru-RU" w:eastAsia="ru-RU" w:bidi="ru-RU"/>
        </w:rPr>
        <w:t xml:space="preserve">На №  от</w:t>
      </w:r>
    </w:p>
    <w:p>
      <w:pPr>
        <w:pStyle w:val="Style12"/>
        <w:keepNext/>
        <w:keepLines/>
        <w:widowControl w:val="0"/>
        <w:shd w:val="clear" w:color="auto" w:fill="auto"/>
        <w:tabs>
          <w:tab w:pos="3778" w:val="left"/>
        </w:tabs>
        <w:bidi w:val="0"/>
        <w:spacing w:before="0" w:after="0" w:line="240" w:lineRule="auto"/>
        <w:ind w:left="0" w:right="0" w:firstLine="0"/>
        <w:jc w:val="both"/>
      </w:pPr>
      <w:bookmarkStart w:id="2" w:name="bookmark2"/>
      <w:r>
        <w:rPr>
          <w:spacing w:val="0"/>
          <w:w w:val="100"/>
          <w:position w:val="0"/>
          <w:shd w:val="clear" w:color="auto" w:fill="auto"/>
          <w:lang w:val="ru-RU" w:eastAsia="ru-RU" w:bidi="ru-RU"/>
        </w:rPr>
        <w:t>Г</w:t>
        <w:tab/>
        <w:t>п</w:t>
      </w:r>
      <w:bookmarkEnd w:id="2"/>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«Современные Медицинские Технологии»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454031, Челябинская область,</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Челябинск, ул. 50-летия ВЛКСМ,</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д. 14а, пом. 1</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Государственное казенное учреждение «Центр организации закупок Челябинской области»</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454084, Челябинская область, ул. Калинина, д. 21, оф. 313</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здравоохранения</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1294" w:bottom="718" w:left="1136" w:header="0" w:footer="3" w:gutter="0"/>
          <w:pgNumType w:start="1"/>
          <w:cols w:num="2" w:space="720" w:equalWidth="0">
            <w:col w:w="4186" w:space="509"/>
            <w:col w:w="4776"/>
          </w:cols>
          <w:noEndnote/>
          <w:titlePg/>
          <w:rtlGutter w:val="0"/>
          <w:docGrid w:linePitch="360"/>
        </w:sectPr>
      </w:pPr>
      <w:r>
        <w:rPr>
          <w:color w:val="000000"/>
          <w:spacing w:val="0"/>
          <w:w w:val="100"/>
          <w:position w:val="0"/>
          <w:shd w:val="clear" w:color="auto" w:fill="auto"/>
          <w:lang w:val="ru-RU" w:eastAsia="ru-RU" w:bidi="ru-RU"/>
        </w:rPr>
        <w:t>Челябинской области</w:t>
      </w:r>
    </w:p>
    <w:p>
      <w:pPr>
        <w:widowControl w:val="0"/>
        <w:spacing w:line="68" w:lineRule="exact"/>
        <w:rPr>
          <w:sz w:val="6"/>
          <w:szCs w:val="6"/>
        </w:rPr>
      </w:pPr>
    </w:p>
    <w:p>
      <w:pPr>
        <w:widowControl w:val="0"/>
        <w:spacing w:line="1" w:lineRule="exact"/>
        <w:sectPr>
          <w:footnotePr>
            <w:pos w:val="pageBottom"/>
            <w:numFmt w:val="decimal"/>
            <w:numRestart w:val="continuous"/>
          </w:footnotePr>
          <w:type w:val="continuous"/>
          <w:pgSz w:w="11900" w:h="16840"/>
          <w:pgMar w:top="267" w:right="0" w:bottom="116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4740" w:right="0" w:firstLine="0"/>
        <w:jc w:val="left"/>
      </w:pPr>
      <w:r>
        <w:rPr>
          <w:color w:val="000000"/>
          <w:spacing w:val="0"/>
          <w:w w:val="100"/>
          <w:position w:val="0"/>
          <w:shd w:val="clear" w:color="auto" w:fill="auto"/>
          <w:lang w:val="ru-RU" w:eastAsia="ru-RU" w:bidi="ru-RU"/>
        </w:rPr>
        <w:t>454091, Челябинская область,</w:t>
      </w:r>
    </w:p>
    <w:p>
      <w:pPr>
        <w:pStyle w:val="Style14"/>
        <w:keepNext w:val="0"/>
        <w:keepLines w:val="0"/>
        <w:widowControl w:val="0"/>
        <w:shd w:val="clear" w:color="auto" w:fill="auto"/>
        <w:bidi w:val="0"/>
        <w:spacing w:before="0" w:after="260" w:line="240" w:lineRule="auto"/>
        <w:ind w:left="4740" w:right="0" w:firstLine="0"/>
        <w:jc w:val="left"/>
      </w:pPr>
      <w:r>
        <w:rPr>
          <w:color w:val="000000"/>
          <w:spacing w:val="0"/>
          <w:w w:val="100"/>
          <w:position w:val="0"/>
          <w:shd w:val="clear" w:color="auto" w:fill="auto"/>
          <w:lang w:val="ru-RU" w:eastAsia="ru-RU" w:bidi="ru-RU"/>
        </w:rPr>
        <w:t>г. Челябинск, ул. Кирова, д. 165</w:t>
      </w:r>
    </w:p>
    <w:p>
      <w:pPr>
        <w:pStyle w:val="Style14"/>
        <w:keepNext w:val="0"/>
        <w:keepLines w:val="0"/>
        <w:widowControl w:val="0"/>
        <w:shd w:val="clear" w:color="auto" w:fill="auto"/>
        <w:bidi w:val="0"/>
        <w:spacing w:before="0" w:after="260" w:line="240" w:lineRule="auto"/>
        <w:ind w:left="4740" w:right="0" w:firstLine="0"/>
        <w:jc w:val="left"/>
      </w:pPr>
      <w:r>
        <w:rPr>
          <w:color w:val="000000"/>
          <w:spacing w:val="0"/>
          <w:w w:val="100"/>
          <w:position w:val="0"/>
          <w:shd w:val="clear" w:color="auto" w:fill="auto"/>
          <w:lang w:val="ru-RU" w:eastAsia="ru-RU" w:bidi="ru-RU"/>
        </w:rPr>
        <w:t>АО «ТЭК-торг»</w:t>
      </w:r>
    </w:p>
    <w:p>
      <w:pPr>
        <w:pStyle w:val="Style14"/>
        <w:keepNext w:val="0"/>
        <w:keepLines w:val="0"/>
        <w:widowControl w:val="0"/>
        <w:shd w:val="clear" w:color="auto" w:fill="auto"/>
        <w:bidi w:val="0"/>
        <w:spacing w:before="0" w:after="0" w:line="240" w:lineRule="auto"/>
        <w:ind w:left="4740" w:right="0" w:firstLine="0"/>
        <w:jc w:val="left"/>
      </w:pPr>
      <w:r>
        <w:rPr>
          <w:color w:val="000000"/>
          <w:spacing w:val="0"/>
          <w:w w:val="100"/>
          <w:position w:val="0"/>
          <w:shd w:val="clear" w:color="auto" w:fill="auto"/>
          <w:lang w:val="ru-RU" w:eastAsia="ru-RU" w:bidi="ru-RU"/>
        </w:rPr>
        <w:t>115191, г. Москва,</w:t>
      </w:r>
    </w:p>
    <w:p>
      <w:pPr>
        <w:pStyle w:val="Style14"/>
        <w:keepNext w:val="0"/>
        <w:keepLines w:val="0"/>
        <w:widowControl w:val="0"/>
        <w:shd w:val="clear" w:color="auto" w:fill="auto"/>
        <w:bidi w:val="0"/>
        <w:spacing w:before="0" w:after="260" w:line="240" w:lineRule="auto"/>
        <w:ind w:left="4740" w:right="0" w:firstLine="0"/>
        <w:jc w:val="left"/>
      </w:pPr>
      <w:r>
        <w:rPr>
          <w:color w:val="000000"/>
          <w:spacing w:val="0"/>
          <w:w w:val="100"/>
          <w:position w:val="0"/>
          <w:shd w:val="clear" w:color="auto" w:fill="auto"/>
          <w:lang w:val="ru-RU" w:eastAsia="ru-RU" w:bidi="ru-RU"/>
        </w:rPr>
        <w:t>Гамсоновский переулок, д. 5, стр. 2, эт. 5-й</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 № 074/06/106-1010/2023</w:t>
        <w:br/>
        <w:t>по делу № 229-ж/2023</w:t>
      </w:r>
    </w:p>
    <w:p>
      <w:pPr>
        <w:pStyle w:val="Style14"/>
        <w:keepNext w:val="0"/>
        <w:keepLines w:val="0"/>
        <w:widowControl w:val="0"/>
        <w:shd w:val="clear" w:color="auto" w:fill="auto"/>
        <w:bidi w:val="0"/>
        <w:spacing w:before="0" w:after="0" w:line="240" w:lineRule="auto"/>
        <w:ind w:left="0" w:right="140" w:firstLine="0"/>
        <w:jc w:val="right"/>
      </w:pPr>
      <w:r>
        <w:rPr>
          <w:color w:val="000000"/>
          <w:spacing w:val="0"/>
          <w:w w:val="100"/>
          <w:position w:val="0"/>
          <w:shd w:val="clear" w:color="auto" w:fill="auto"/>
          <w:lang w:val="ru-RU" w:eastAsia="ru-RU" w:bidi="ru-RU"/>
        </w:rPr>
        <w:t>г. Челябинск, пр. Ленина, 59</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02 мая 2022 года.</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05 мая 2022 года.</w:t>
      </w:r>
    </w:p>
    <w:p>
      <w:pPr>
        <w:widowControl w:val="0"/>
        <w:spacing w:after="717" w:line="1" w:lineRule="exact"/>
      </w:pPr>
      <w:r>
        <w:drawing>
          <wp:anchor distT="0" distB="0" distL="0" distR="0" simplePos="0" relativeHeight="62914696" behindDoc="1" locked="0" layoutInCell="1" allowOverlap="1">
            <wp:simplePos x="0" y="0"/>
            <wp:positionH relativeFrom="page">
              <wp:posOffset>718185</wp:posOffset>
            </wp:positionH>
            <wp:positionV relativeFrom="paragraph">
              <wp:posOffset>101600</wp:posOffset>
            </wp:positionV>
            <wp:extent cx="1298575" cy="35369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1298575" cy="353695"/>
                    </a:xfrm>
                    <a:prstGeom prst="rect"/>
                  </pic:spPr>
                </pic:pic>
              </a:graphicData>
            </a:graphic>
          </wp:anchor>
        </w:drawing>
      </w:r>
    </w:p>
    <w:p>
      <w:pPr>
        <w:pStyle w:val="Style2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4282"/>
        <w:gridCol w:w="5414"/>
      </w:tblGrid>
      <w:tr>
        <w:trPr>
          <w:trHeight w:val="1200"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trPr>
          <w:trHeight w:val="1234" w:hRule="exact"/>
        </w:trPr>
        <w:tc>
          <w:tcPr>
            <w:tcBorders/>
            <w:shd w:val="clear" w:color="auto" w:fill="auto"/>
            <w:vAlign w:val="top"/>
          </w:tcPr>
          <w:p>
            <w:pPr>
              <w:pStyle w:val="Style23"/>
              <w:keepNext w:val="0"/>
              <w:keepLines w:val="0"/>
              <w:widowControl w:val="0"/>
              <w:shd w:val="clear" w:color="auto" w:fill="auto"/>
              <w:tabs>
                <w:tab w:pos="1978"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Членов</w:t>
              <w:tab/>
              <w:t>Фадеевой Н.В.</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r>
        <w:trPr>
          <w:trHeight w:val="1234"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2000" w:right="0" w:firstLine="0"/>
              <w:jc w:val="left"/>
            </w:pPr>
            <w:r>
              <w:rPr>
                <w:color w:val="000000"/>
                <w:spacing w:val="0"/>
                <w:w w:val="100"/>
                <w:position w:val="0"/>
                <w:shd w:val="clear" w:color="auto" w:fill="auto"/>
                <w:lang w:val="ru-RU" w:eastAsia="ru-RU" w:bidi="ru-RU"/>
              </w:rPr>
              <w:t>Сарсенбаевой Е.Н.</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bl>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«Современные Медицинские Технологии» (далее - ООО «СМТ», заявитель)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0869200000223003506) (далее - аукцион, закупка), при участии посредством видеоконференц-связи:</w:t>
      </w:r>
    </w:p>
    <w:p>
      <w:pPr>
        <w:pStyle w:val="Style14"/>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Министерства здравоохранения Челябинской области (далее - Минздрав Челябинской области, заказчик) Султановой Э.М., действующего на основании доверенности от 19.01.2023;</w:t>
      </w:r>
    </w:p>
    <w:p>
      <w:pPr>
        <w:pStyle w:val="Style14"/>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Государственного казенного учреждения «Центр организации закупок Челябинской области» (далее - ГКУ «Центр закупок Челябинской области», организация, осуществляющая размещение) Пичуговой Т.В., действующего на основании доверенности от 11.04.2023 № 04;</w:t>
      </w:r>
    </w:p>
    <w:p>
      <w:pPr>
        <w:pStyle w:val="Style14"/>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ГКУ «Центр закупок Челябинской области» Паровик А.А., действующего на основании доверенности от 11.04.2023 № 05;</w:t>
      </w:r>
    </w:p>
    <w:p>
      <w:pPr>
        <w:pStyle w:val="Style14"/>
        <w:keepNext w:val="0"/>
        <w:keepLines w:val="0"/>
        <w:widowControl w:val="0"/>
        <w:numPr>
          <w:ilvl w:val="0"/>
          <w:numId w:val="1"/>
        </w:numPr>
        <w:shd w:val="clear" w:color="auto" w:fill="auto"/>
        <w:tabs>
          <w:tab w:pos="1142"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в отсутствие представителя ООО «СМТ», надлежащим образом уведомленного о дате, месте и времени заседания Комиссии, в том числе публично, путем размещения информации в Единой информационной системе в сфере закупок на официальном сайте \у\у\у./акирк1.доу.ги (далее - ЕИС),</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Челябинской области (далее - Челябинское УФАС России) 24.04.2023 поступила жалоба ООО «СМТ»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0869200000223003506) (далее - аукцион, закупка).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сведениям, размещенным в ЕИС, извещение о проведении электронного аукциона опубликовано - 21.04.2023 в 10:42 (мск+2).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- 5 136 333 рубля 33 копейки.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- 04.05.2023 в 08:00 (мск+2).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жалобы заявителя заключается в следующем.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Представители заказчика, организации, осуществляющей размещение, с доводами заявителя не согласились, указали следующее.</w:t>
      </w:r>
    </w:p>
    <w:p>
      <w:pPr>
        <w:pStyle w:val="Style14"/>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267" w:right="1093" w:bottom="1162" w:left="1091" w:header="0" w:footer="3" w:gutter="0"/>
          <w:cols w:space="720"/>
          <w:noEndnote/>
          <w:rtlGutter w:val="0"/>
          <w:docGrid w:linePitch="360"/>
        </w:sectPr>
      </w:pPr>
      <w:r>
        <w:rPr>
          <w:color w:val="000000"/>
          <w:spacing w:val="0"/>
          <w:w w:val="100"/>
          <w:position w:val="0"/>
          <w:shd w:val="clear" w:color="auto" w:fill="auto"/>
          <w:lang w:val="ru-RU" w:eastAsia="ru-RU" w:bidi="ru-RU"/>
        </w:rPr>
        <w:t xml:space="preserve">Согласно пункту 4 </w:t>
      </w:r>
      <w:r>
        <w:rPr>
          <w:rFonts w:ascii="Courier New" w:eastAsia="Courier New" w:hAnsi="Courier New" w:cs="Courier New"/>
          <w:color w:val="000000"/>
          <w:spacing w:val="0"/>
          <w:w w:val="100"/>
          <w:position w:val="0"/>
          <w:sz w:val="26"/>
          <w:szCs w:val="26"/>
          <w:shd w:val="clear" w:color="auto" w:fill="auto"/>
          <w:lang w:val="ru-RU" w:eastAsia="ru-RU" w:bidi="ru-RU"/>
        </w:rPr>
        <w:t>Правил и</w:t>
      </w:r>
      <w:r>
        <w:rPr>
          <w:color w:val="000000"/>
          <w:spacing w:val="0"/>
          <w:w w:val="100"/>
          <w:position w:val="0"/>
          <w:shd w:val="clear" w:color="auto" w:fill="auto"/>
          <w:lang w:val="ru-RU" w:eastAsia="ru-RU" w:bidi="ru-RU"/>
        </w:rPr>
        <w:t xml:space="preserve">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(далее - Правила) заказчик обязан применять информацию, включенную в позицию </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каталога с указанной в ней даты начала обязательного применения. При этом, заказчик обязан при осуществлении закупки используется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10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4"/>
        <w:keepNext w:val="0"/>
        <w:keepLines w:val="0"/>
        <w:widowControl w:val="0"/>
        <w:numPr>
          <w:ilvl w:val="0"/>
          <w:numId w:val="3"/>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Пунктами 5 и 6 Правил установлено, что заказчик вправе указывать дополнительную информацию, не предусмотренную каталогом товаров, работ, услуг, при наличии соответствующего обоснования.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представителя заказчика, Правила прямо предусматривают необходимость составления обоснования только при наличии описания товара, работы, услуг в каталоге товаров, работ, услуг. При этом, если в каталоге товаров, работ, услуг отсутствуют характеристики, то обоснование установленных заказчиком характеристик не требуется.</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Вместе с тем, заказчиком все установленные характеристики обоснованы, следовательно доводы заявителя не обоснованы.</w:t>
      </w:r>
    </w:p>
    <w:p>
      <w:pPr>
        <w:pStyle w:val="Style14"/>
        <w:keepNext w:val="0"/>
        <w:keepLines w:val="0"/>
        <w:widowControl w:val="0"/>
        <w:shd w:val="clear" w:color="auto" w:fill="auto"/>
        <w:bidi w:val="0"/>
        <w:spacing w:before="0" w:after="260" w:line="240" w:lineRule="auto"/>
        <w:ind w:left="0" w:right="0" w:firstLine="74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5 части 1 статьи 42 Закона о контрактной системе установлено, что извещение об осуществлении закупки, должно содержать,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части 6 статьи 23 Закона о контрактной системе порядок формирования и ведения в ЕИС каталога товаров, работ, услуг для обеспечения государственных и муниципальных нужд (далее - КТРУ),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Постановлением Правительства РФ от 08.02.2017 № 145 во исполнение части 6 статьи 23 Закона о контрактной системе утверждены Правила использования каталога товаров, работ, услуг для обеспечения государственных и муниципальных нужд, устанавливающие порядок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подпункту «б» пункта 2 Правил КТРУ используется заказчиками в целях описания объектов закупки, которое включается в извещение об осуществлении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5"/>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наименование товара, работы, услуги;</w:t>
      </w:r>
    </w:p>
    <w:p>
      <w:pPr>
        <w:pStyle w:val="Style14"/>
        <w:keepNext w:val="0"/>
        <w:keepLines w:val="0"/>
        <w:widowControl w:val="0"/>
        <w:numPr>
          <w:ilvl w:val="0"/>
          <w:numId w:val="5"/>
        </w:numPr>
        <w:shd w:val="clear" w:color="auto" w:fill="auto"/>
        <w:tabs>
          <w:tab w:pos="107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5"/>
        </w:numPr>
        <w:shd w:val="clear" w:color="auto" w:fill="auto"/>
        <w:tabs>
          <w:tab w:pos="109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товара, работы, услуги (</w:t>
      </w:r>
      <w:r>
        <w:rPr>
          <w:color w:val="000000"/>
          <w:spacing w:val="0"/>
          <w:w w:val="100"/>
          <w:position w:val="0"/>
          <w:u w:val="single"/>
          <w:shd w:val="clear" w:color="auto" w:fill="auto"/>
          <w:lang w:val="ru-RU" w:eastAsia="ru-RU" w:bidi="ru-RU"/>
        </w:rPr>
        <w:t>при наличии такого описания в позиции</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Как следует из извещения о проведении электронного аукциона, объектом рассматриваемой закупки является поставка системы ультразвуковой визуализации сердечно-сосудистой системы (код позиции КТРУ 26.60.12.132-00000011).</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сведениям из карточки позиции КТРУ 26.60.12.132-00000011 «Система ультразвуковой визуализации сердечно-сосудистой системы», размещенной в ЕИС, дата начала обязательного применения позиции каталога - 01.07.2019, при этом характеристики товара, работы, услуги по данной позиции отсутствуют.</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Указанный товар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Таким образом, если описание (содержащее характеристики) объекта закупки не сформировано и не включено в позицию КТРУ </w:t>
      </w:r>
      <w:r>
        <w:rPr>
          <w:color w:val="000000"/>
          <w:spacing w:val="0"/>
          <w:w w:val="100"/>
          <w:position w:val="0"/>
          <w:u w:val="single"/>
          <w:shd w:val="clear" w:color="auto" w:fill="auto"/>
          <w:lang w:val="ru-RU" w:eastAsia="ru-RU" w:bidi="ru-RU"/>
        </w:rPr>
        <w:t>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w:t>
      </w:r>
      <w:r>
        <w:rPr>
          <w:color w:val="000000"/>
          <w:spacing w:val="0"/>
          <w:w w:val="100"/>
          <w:position w:val="0"/>
          <w:shd w:val="clear" w:color="auto" w:fill="auto"/>
          <w:lang w:val="ru-RU" w:eastAsia="ru-RU" w:bidi="ru-RU"/>
        </w:rPr>
        <w:t xml:space="preserve"> и предусмотренные пунктом 5 Правил запреты на указание дополнительных характеристик не применяются.</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считает, что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пункту 2 части 1 статьи 33 Закона о контрактной системе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Pr>
          <w:color w:val="000000"/>
          <w:spacing w:val="0"/>
          <w:w w:val="100"/>
          <w:position w:val="0"/>
          <w:u w:val="single"/>
          <w:shd w:val="clear" w:color="auto" w:fill="auto"/>
          <w:lang w:val="ru-RU" w:eastAsia="ru-RU" w:bidi="ru-RU"/>
        </w:rPr>
        <w:t>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Необходимо отметить, что законодательство о контрактной системе не устанавливает требований к форме и содержанию такого обоснования.</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представители заказчика, организации, осуществляющей размещение, пояснили о том, что при описании объекта закупки использовался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Поскольку в указанном ГОСТе характеристики указаны без числовых значений, заказчиком при описании объекта закупки самостоятельно определены числовые значения и указано обоснование необходимости их использования.</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содержится в Приложении №1 к извещению (Наименование и описание объекта закупки), которое размещено в составе документов закупки на сайте Единой информационной системы в сфере закупок для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Описание объекта закупки оформлено в виде таблицы с указанием показателей, позволяющих определить соответствие объекта закупки, установленным заказчиком требованиям, в том числе неизменяемых и изменяемых показателей объекта закупки.</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Также, в Приложении №1 к извещению (Наименование и описание объекта закупки) содержится столбец «Обоснование дополнительных характеристик», в котором заказчиком указано обоснование необходимости использования определенных числовых значений.</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 учетом требований пункта 1 части 1 статьи 33 Закона о контрактной системе указанная в описании объекта закупки информация позволяет довести до потенциальных участников закупки сведения относительно требований к характеристикам поставляемого товара с учетом его потребностей.</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этом как следует из положений Закона о контрактной системе, заказчик имеет право детализировать предмет закупки, поскольку потребности заказчика являются определяющим фактором при установлении соответствующих требований.</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Таким образом, в рассматриваемом случае заказчик, формируя требования к характеристикам товара, описание объекта закупки, руководствовался действующим законодательством и существующей потребностью закупки медицинских изделий с учетом собственных нужд.</w:t>
      </w:r>
    </w:p>
    <w:p>
      <w:pPr>
        <w:pStyle w:val="Style1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основании изложенного, Комиссия приходит к выводу о том, что заказчиком установлено описание объекта закупки в соответствии с требованиями статьи 33 Закона о контрактной системе, описание объекта закупки содержит обоснование необходимости использования числовых значений характеристик товара.</w:t>
      </w:r>
    </w:p>
    <w:p>
      <w:pPr>
        <w:pStyle w:val="Style14"/>
        <w:keepNext w:val="0"/>
        <w:keepLines w:val="0"/>
        <w:widowControl w:val="0"/>
        <w:shd w:val="clear" w:color="auto" w:fill="auto"/>
        <w:bidi w:val="0"/>
        <w:spacing w:before="0" w:after="560" w:line="240" w:lineRule="auto"/>
        <w:ind w:left="0" w:right="0" w:firstLine="780"/>
        <w:jc w:val="both"/>
      </w:pPr>
      <w:r>
        <w:rPr>
          <w:color w:val="000000"/>
          <w:spacing w:val="0"/>
          <w:w w:val="100"/>
          <w:position w:val="0"/>
          <w:shd w:val="clear" w:color="auto" w:fill="auto"/>
          <w:lang w:val="ru-RU" w:eastAsia="ru-RU" w:bidi="ru-RU"/>
        </w:rPr>
        <w:t>Довод заявителя не находит подтверждения, не обоснован.</w:t>
      </w:r>
    </w:p>
    <w:p>
      <w:pPr>
        <w:pStyle w:val="Style14"/>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br w:type="page"/>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Признать доводы жалобы заявителя на положения извещения о проведении электронного аукциона на поставку системы ультразвуковой визуализации сердечно</w:t>
        <w:softHyphen/>
        <w:t>сосудистой системы (извещение № 0869200000223003506) необоснованными.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1"/>
          <w:footnotePr>
            <w:pos w:val="pageBottom"/>
            <w:numFmt w:val="decimal"/>
            <w:numRestart w:val="continuous"/>
          </w:footnotePr>
          <w:type w:val="continuous"/>
          <w:pgSz w:w="11900" w:h="16840"/>
          <w:pgMar w:top="267" w:right="1093" w:bottom="1162" w:left="1091" w:header="0" w:footer="3" w:gutter="0"/>
          <w:cols w:space="720"/>
          <w:noEndnote/>
          <w:rtlGutter w:val="0"/>
          <w:docGrid w:linePitch="360"/>
        </w:sectPr>
      </w:pPr>
      <w:r>
        <mc:AlternateContent>
          <mc:Choice Requires="wps">
            <w:drawing>
              <wp:anchor distT="330200" distB="203835" distL="0" distR="0" simplePos="0" relativeHeight="125829378" behindDoc="0" locked="0" layoutInCell="1" allowOverlap="1">
                <wp:simplePos x="0" y="0"/>
                <wp:positionH relativeFrom="page">
                  <wp:posOffset>737235</wp:posOffset>
                </wp:positionH>
                <wp:positionV relativeFrom="paragraph">
                  <wp:posOffset>330200</wp:posOffset>
                </wp:positionV>
                <wp:extent cx="1828800" cy="250190"/>
                <wp:wrapTopAndBottom/>
                <wp:docPr id="14" name="Shape 14"/>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0" type="#_x0000_t202" style="position:absolute;margin-left:58.050000000000004pt;margin-top:26.pt;width:144.pt;height:19.699999999999999pt;z-index:-125829375;mso-wrap-distance-left:0;mso-wrap-distance-top:2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421640" distB="0" distL="0" distR="1804670" simplePos="0" relativeHeight="125829380" behindDoc="0" locked="0" layoutInCell="1" allowOverlap="1">
            <wp:simplePos x="0" y="0"/>
            <wp:positionH relativeFrom="page">
              <wp:posOffset>2748915</wp:posOffset>
            </wp:positionH>
            <wp:positionV relativeFrom="paragraph">
              <wp:posOffset>421640</wp:posOffset>
            </wp:positionV>
            <wp:extent cx="311150" cy="365760"/>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2"/>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3141980</wp:posOffset>
                </wp:positionH>
                <wp:positionV relativeFrom="paragraph">
                  <wp:posOffset>491490</wp:posOffset>
                </wp:positionV>
                <wp:extent cx="1722120" cy="255905"/>
                <wp:wrapNone/>
                <wp:docPr id="18" name="Shape 1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7.40000000000001pt;margin-top:38.700000000000003pt;width:135.59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3835" distL="0" distR="0" simplePos="0" relativeHeight="125829381" behindDoc="0" locked="0" layoutInCell="1" allowOverlap="1">
                <wp:simplePos x="0" y="0"/>
                <wp:positionH relativeFrom="page">
                  <wp:posOffset>5662930</wp:posOffset>
                </wp:positionH>
                <wp:positionV relativeFrom="paragraph">
                  <wp:posOffset>330200</wp:posOffset>
                </wp:positionV>
                <wp:extent cx="1170305" cy="250190"/>
                <wp:wrapTopAndBottom/>
                <wp:docPr id="20" name="Shape 20"/>
                <a:graphic xmlns:a="http://schemas.openxmlformats.org/drawingml/2006/main">
                  <a:graphicData uri="http://schemas.microsoft.com/office/word/2010/wordprocessingShape">
                    <wps:wsp>
                      <wps:cNvSpPr txBox="1"/>
                      <wps:spPr>
                        <a:xfrm>
                          <a:ext cx="117030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46" type="#_x0000_t202" style="position:absolute;margin-left:445.90000000000003pt;margin-top:26.pt;width:92.150000000000006pt;height:19.699999999999999pt;z-index:-125829372;mso-wrap-distance-left:0;mso-wrap-distance-top:2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Ливончик Влада Анатольевна</w:t>
      </w:r>
    </w:p>
    <w:p>
      <w:pPr>
        <w:pStyle w:val="Style3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008А08В8ССОА507Е407686ВСА8А57008Е</w:t>
      </w:r>
    </w:p>
    <w:p>
      <w:pPr>
        <w:pStyle w:val="Style31"/>
        <w:keepNext w:val="0"/>
        <w:keepLines w:val="0"/>
        <w:widowControl w:val="0"/>
        <w:shd w:val="clear" w:color="auto" w:fill="auto"/>
        <w:bidi w:val="0"/>
        <w:spacing w:before="0" w:after="280" w:line="240" w:lineRule="auto"/>
        <w:ind w:right="0" w:firstLine="0"/>
        <w:jc w:val="left"/>
      </w:pPr>
      <w:r>
        <w:rPr>
          <w:color w:val="686868"/>
          <w:spacing w:val="0"/>
          <w:w w:val="100"/>
          <w:position w:val="0"/>
          <w:shd w:val="clear" w:color="auto" w:fill="auto"/>
          <w:lang w:val="ru-RU" w:eastAsia="ru-RU" w:bidi="ru-RU"/>
        </w:rPr>
        <w:t xml:space="preserve">Действителен с 21.02.2023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14"/>
        <w:keepNext w:val="0"/>
        <w:keepLines w:val="0"/>
        <w:widowControl w:val="0"/>
        <w:shd w:val="clear" w:color="auto" w:fill="auto"/>
        <w:bidi w:val="0"/>
        <w:spacing w:before="0" w:after="10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Члены комиссии:</w:t>
      </w:r>
    </w:p>
    <w:p>
      <w:pPr>
        <w:pStyle w:val="Style14"/>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3" behindDoc="0" locked="0" layoutInCell="1" allowOverlap="1">
            <wp:simplePos x="0" y="0"/>
            <wp:positionH relativeFrom="page">
              <wp:posOffset>2727325</wp:posOffset>
            </wp:positionH>
            <wp:positionV relativeFrom="paragraph">
              <wp:posOffset>63500</wp:posOffset>
            </wp:positionV>
            <wp:extent cx="353695" cy="5365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3184525</wp:posOffset>
                </wp:positionH>
                <wp:positionV relativeFrom="paragraph">
                  <wp:posOffset>466090</wp:posOffset>
                </wp:positionV>
                <wp:extent cx="1280160" cy="100330"/>
                <wp:wrapNone/>
                <wp:docPr id="24" name="Shape 2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50.75pt;margin-top:36.700000000000003pt;width:100.8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3141980</wp:posOffset>
                </wp:positionH>
                <wp:positionV relativeFrom="paragraph">
                  <wp:posOffset>151765</wp:posOffset>
                </wp:positionV>
                <wp:extent cx="1722120" cy="255905"/>
                <wp:wrapNone/>
                <wp:docPr id="26" name="Shape 2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2" type="#_x0000_t202" style="position:absolute;margin-left:247.40000000000001pt;margin-top:11.950000000000001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Фадеева</w:t>
      </w:r>
    </w:p>
    <w:p>
      <w:pPr>
        <w:pStyle w:val="Style3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Фадеева Наталия Владимировна</w:t>
      </w:r>
    </w:p>
    <w:p>
      <w:pPr>
        <w:pStyle w:val="Style3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00ОАЮ15ССОА233783089210А9ЕСО2С5О</w:t>
      </w:r>
      <w:r>
        <w:rPr>
          <w:spacing w:val="0"/>
          <w:w w:val="100"/>
          <w:position w:val="0"/>
          <w:shd w:val="clear" w:color="auto" w:fill="auto"/>
          <w:lang w:val="ru-RU" w:eastAsia="ru-RU" w:bidi="ru-RU"/>
        </w:rPr>
        <w:t>-</w:t>
      </w:r>
    </w:p>
    <w:p>
      <w:pPr>
        <w:pStyle w:val="Style31"/>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5476875</wp:posOffset>
                </wp:positionH>
                <wp:positionV relativeFrom="paragraph">
                  <wp:posOffset>266700</wp:posOffset>
                </wp:positionV>
                <wp:extent cx="1356360" cy="252730"/>
                <wp:wrapSquare wrapText="left"/>
                <wp:docPr id="28" name="Shape 28"/>
                <a:graphic xmlns:a="http://schemas.openxmlformats.org/drawingml/2006/main">
                  <a:graphicData uri="http://schemas.microsoft.com/office/word/2010/wordprocessingShape">
                    <wps:wsp>
                      <wps:cNvSpPr txBox="1"/>
                      <wps:spPr>
                        <a:xfrm>
                          <a:ext cx="135636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wps:txbx>
                      <wps:bodyPr wrap="none" lIns="0" tIns="0" rIns="0" bIns="0">
                        <a:noAutoFit/>
                      </wps:bodyPr>
                    </wps:wsp>
                  </a:graphicData>
                </a:graphic>
              </wp:anchor>
            </w:drawing>
          </mc:Choice>
          <mc:Fallback>
            <w:pict>
              <v:shape id="_x0000_s1054" type="#_x0000_t202" style="position:absolute;margin-left:431.25pt;margin-top:21.pt;width:106.8pt;height:19.900000000000002pt;z-index:-125829369;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v:textbox>
                <w10:wrap type="square" side="left" anchorx="page"/>
              </v:shape>
            </w:pict>
          </mc:Fallback>
        </mc:AlternateContent>
      </w: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868686"/>
          <w:spacing w:val="0"/>
          <w:w w:val="100"/>
          <w:position w:val="0"/>
          <w:shd w:val="clear" w:color="auto" w:fill="auto"/>
          <w:lang w:val="ru-RU" w:eastAsia="ru-RU" w:bidi="ru-RU"/>
        </w:rPr>
        <w:t>21.11.</w:t>
      </w:r>
      <w:r>
        <w:rPr>
          <w:color w:val="686868"/>
          <w:spacing w:val="0"/>
          <w:w w:val="100"/>
          <w:position w:val="0"/>
          <w:shd w:val="clear" w:color="auto" w:fill="auto"/>
          <w:lang w:val="ru-RU" w:eastAsia="ru-RU" w:bidi="ru-RU"/>
        </w:rPr>
        <w:t xml:space="preserve">2022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14.02.2024</w:t>
      </w:r>
    </w:p>
    <w:p>
      <w:pPr>
        <w:pStyle w:val="Style37"/>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Сарсенбаева Екатерина Николаевна</w:t>
      </w:r>
    </w:p>
    <w:p>
      <w:pPr>
        <w:pStyle w:val="Style31"/>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00ВА77ЕЕ376ВЭЕ59С49Е61ЕЕ26В79А7В07</w:t>
      </w:r>
    </w:p>
    <w:p>
      <w:pPr>
        <w:pStyle w:val="Style31"/>
        <w:keepNext w:val="0"/>
        <w:keepLines w:val="0"/>
        <w:widowControl w:val="0"/>
        <w:shd w:val="clear" w:color="auto" w:fill="auto"/>
        <w:bidi w:val="0"/>
        <w:spacing w:before="0" w:after="10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14.02.2023 </w:t>
      </w:r>
      <w:r>
        <w:rPr>
          <w:color w:val="868686"/>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09.05.2024</w:t>
      </w:r>
    </w:p>
    <w:sectPr>
      <w:footnotePr>
        <w:pos w:val="pageBottom"/>
        <w:numFmt w:val="decimal"/>
        <w:numRestart w:val="continuous"/>
      </w:footnotePr>
      <w:type w:val="continuous"/>
      <w:pgSz w:w="11900" w:h="16840"/>
      <w:pgMar w:top="1110" w:right="1112" w:bottom="1110"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6767830</wp:posOffset>
              </wp:positionH>
              <wp:positionV relativeFrom="page">
                <wp:posOffset>10019030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32.89999999999998pt;margin-top:788.89999999999998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10455275</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wps:txbx>
                    <wps:bodyPr wrap="none" lIns="0" tIns="0" rIns="0" bIns="0">
                      <a:spAutoFit/>
                    </wps:bodyPr>
                  </wps:wsp>
                </a:graphicData>
              </a:graphic>
            </wp:anchor>
          </w:drawing>
        </mc:Choice>
        <mc:Fallback>
          <w:pict>
            <v:shape id="_x0000_s1030" type="#_x0000_t202" style="position:absolute;margin-left:56.950000000000003pt;margin-top:823.2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809625</wp:posOffset>
              </wp:positionH>
              <wp:positionV relativeFrom="page">
                <wp:posOffset>10287635</wp:posOffset>
              </wp:positionV>
              <wp:extent cx="652145" cy="100330"/>
              <wp:wrapNone/>
              <wp:docPr id="6" name="Shape 6"/>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wps:txbx>
                    <wps:bodyPr wrap="none" lIns="0" tIns="0" rIns="0" bIns="0">
                      <a:spAutoFit/>
                    </wps:bodyPr>
                  </wps:wsp>
                </a:graphicData>
              </a:graphic>
            </wp:anchor>
          </w:drawing>
        </mc:Choice>
        <mc:Fallback>
          <w:pict>
            <v:shape id="_x0000_s1032" type="#_x0000_t202" style="position:absolute;margin-left:63.75pt;margin-top:810.05000000000007pt;width:51.35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6772275</wp:posOffset>
              </wp:positionH>
              <wp:positionV relativeFrom="page">
                <wp:posOffset>10019030</wp:posOffset>
              </wp:positionV>
              <wp:extent cx="57785" cy="106680"/>
              <wp:wrapNone/>
              <wp:docPr id="10" name="Shape 10"/>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533.25pt;margin-top:788.89999999999998pt;width:4.5499999999999998pt;height:8.4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725170</wp:posOffset>
              </wp:positionH>
              <wp:positionV relativeFrom="page">
                <wp:posOffset>10220325</wp:posOffset>
              </wp:positionV>
              <wp:extent cx="648970" cy="100330"/>
              <wp:wrapNone/>
              <wp:docPr id="12" name="Shape 1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wps:txbx>
                    <wps:bodyPr wrap="none" lIns="0" tIns="0" rIns="0" bIns="0">
                      <a:spAutoFit/>
                    </wps:bodyPr>
                  </wps:wsp>
                </a:graphicData>
              </a:graphic>
            </wp:anchor>
          </w:drawing>
        </mc:Choice>
        <mc:Fallback>
          <w:pict>
            <v:shape id="_x0000_s1038" type="#_x0000_t202" style="position:absolute;margin-left:57.100000000000001pt;margin-top:804.75pt;width:51.100000000000001pt;height:7.90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A6197"/>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color w:val="4A6197"/>
      <w:sz w:val="34"/>
      <w:szCs w:val="34"/>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2">
    <w:name w:val="Подпись к таблице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Основной текст (5)_"/>
    <w:basedOn w:val="DefaultParagraphFont"/>
    <w:link w:val="Style29"/>
    <w:rPr>
      <w:rFonts w:ascii="Georgia" w:eastAsia="Georgia" w:hAnsi="Georgia" w:cs="Georgia"/>
      <w:b w:val="0"/>
      <w:bCs w:val="0"/>
      <w:i w:val="0"/>
      <w:iCs w:val="0"/>
      <w:smallCaps w:val="0"/>
      <w:strike w:val="0"/>
      <w:color w:val="E8E8E8"/>
      <w:sz w:val="12"/>
      <w:szCs w:val="12"/>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414141"/>
      <w:sz w:val="12"/>
      <w:szCs w:val="12"/>
      <w:u w:val="none"/>
    </w:rPr>
  </w:style>
  <w:style w:type="character" w:customStyle="1" w:styleId="CharStyle38">
    <w:name w:val="Основной текст (4)_"/>
    <w:basedOn w:val="DefaultParagraphFont"/>
    <w:link w:val="Style37"/>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66" w:lineRule="auto"/>
      <w:jc w:val="center"/>
    </w:pPr>
    <w:rPr>
      <w:rFonts w:ascii="Times New Roman" w:eastAsia="Times New Roman" w:hAnsi="Times New Roman" w:cs="Times New Roman"/>
      <w:b/>
      <w:bCs/>
      <w:i w:val="0"/>
      <w:iCs w:val="0"/>
      <w:smallCaps w:val="0"/>
      <w:strike w:val="0"/>
      <w:color w:val="4A6197"/>
      <w:sz w:val="19"/>
      <w:szCs w:val="19"/>
      <w:u w:val="none"/>
    </w:rPr>
  </w:style>
  <w:style w:type="paragraph" w:customStyle="1" w:styleId="Style9">
    <w:name w:val="Заголовок №2"/>
    <w:basedOn w:val="Normal"/>
    <w:link w:val="CharStyle10"/>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Заголовок №1"/>
    <w:basedOn w:val="Normal"/>
    <w:link w:val="CharStyle13"/>
    <w:pPr>
      <w:widowControl w:val="0"/>
      <w:shd w:val="clear" w:color="auto" w:fill="auto"/>
      <w:outlineLvl w:val="0"/>
    </w:pPr>
    <w:rPr>
      <w:rFonts w:ascii="Arial" w:eastAsia="Arial" w:hAnsi="Arial" w:cs="Arial"/>
      <w:b w:val="0"/>
      <w:bCs w:val="0"/>
      <w:i w:val="0"/>
      <w:iCs w:val="0"/>
      <w:smallCaps w:val="0"/>
      <w:strike w:val="0"/>
      <w:color w:val="4A6197"/>
      <w:sz w:val="34"/>
      <w:szCs w:val="34"/>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1">
    <w:name w:val="Подпись к таблице"/>
    <w:basedOn w:val="Normal"/>
    <w:link w:val="CharStyle22"/>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Основной текст (5)"/>
    <w:basedOn w:val="Normal"/>
    <w:link w:val="CharStyle30"/>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 w:type="paragraph" w:customStyle="1" w:styleId="Style31">
    <w:name w:val="Основной текст (2)"/>
    <w:basedOn w:val="Normal"/>
    <w:link w:val="CharStyle32"/>
    <w:pPr>
      <w:widowControl w:val="0"/>
      <w:shd w:val="clear" w:color="auto" w:fill="auto"/>
      <w:ind w:left="3200"/>
    </w:pPr>
    <w:rPr>
      <w:rFonts w:ascii="Arial" w:eastAsia="Arial" w:hAnsi="Arial" w:cs="Arial"/>
      <w:b w:val="0"/>
      <w:bCs w:val="0"/>
      <w:i w:val="0"/>
      <w:iCs w:val="0"/>
      <w:smallCaps w:val="0"/>
      <w:strike w:val="0"/>
      <w:color w:val="414141"/>
      <w:sz w:val="12"/>
      <w:szCs w:val="12"/>
      <w:u w:val="none"/>
    </w:rPr>
  </w:style>
  <w:style w:type="paragraph" w:customStyle="1" w:styleId="Style37">
    <w:name w:val="Основной текст (4)"/>
    <w:basedOn w:val="Normal"/>
    <w:link w:val="CharStyle38"/>
    <w:pPr>
      <w:widowControl w:val="0"/>
      <w:shd w:val="clear" w:color="auto" w:fill="auto"/>
      <w:spacing w:after="100" w:line="218" w:lineRule="auto"/>
      <w:ind w:left="3840"/>
    </w:pPr>
    <w:rPr>
      <w:rFonts w:ascii="Times New Roman" w:eastAsia="Times New Roman" w:hAnsi="Times New Roman" w:cs="Times New Roman"/>
      <w:b w:val="0"/>
      <w:bCs w:val="0"/>
      <w:i w:val="0"/>
      <w:iCs w:val="0"/>
      <w:smallCaps w:val="0"/>
      <w:strike w:val="0"/>
      <w:color w:val="20202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