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640080</wp:posOffset>
            </wp:positionH>
            <wp:positionV relativeFrom="paragraph">
              <wp:posOffset>12700</wp:posOffset>
            </wp:positionV>
            <wp:extent cx="2719070" cy="330390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19070" cy="33039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1496695</wp:posOffset>
                </wp:positionH>
                <wp:positionV relativeFrom="paragraph">
                  <wp:posOffset>732155</wp:posOffset>
                </wp:positionV>
                <wp:extent cx="895985" cy="140335"/>
                <wp:wrapNone/>
                <wp:docPr id="3" name="Shape 3"/>
                <a:graphic xmlns:a="http://schemas.openxmlformats.org/drawingml/2006/main">
                  <a:graphicData uri="http://schemas.microsoft.com/office/word/2010/wordprocessingShape">
                    <wps:wsp>
                      <wps:cNvSpPr txBox="1"/>
                      <wps:spPr>
                        <a:xfrm>
                          <a:ext cx="895985"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461A2"/>
                                <w:spacing w:val="0"/>
                                <w:w w:val="100"/>
                                <w:position w:val="0"/>
                                <w:sz w:val="17"/>
                                <w:szCs w:val="17"/>
                                <w:shd w:val="clear" w:color="auto" w:fill="auto"/>
                                <w:lang w:val="ru-RU" w:eastAsia="ru-RU" w:bidi="ru-RU"/>
                              </w:rPr>
                              <w:t>ФЕДЕРАЛЬНАЯ</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17.85000000000001pt;margin-top:57.649999999999999pt;width:70.549999999999997pt;height:11.05000000000000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461A2"/>
                          <w:spacing w:val="0"/>
                          <w:w w:val="100"/>
                          <w:position w:val="0"/>
                          <w:sz w:val="17"/>
                          <w:szCs w:val="17"/>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1045210</wp:posOffset>
                </wp:positionH>
                <wp:positionV relativeFrom="paragraph">
                  <wp:posOffset>881380</wp:posOffset>
                </wp:positionV>
                <wp:extent cx="1840865" cy="137160"/>
                <wp:wrapNone/>
                <wp:docPr id="5" name="Shape 5"/>
                <a:graphic xmlns:a="http://schemas.openxmlformats.org/drawingml/2006/main">
                  <a:graphicData uri="http://schemas.microsoft.com/office/word/2010/wordprocessingShape">
                    <wps:wsp>
                      <wps:cNvSpPr txBox="1"/>
                      <wps:spPr>
                        <a:xfrm>
                          <a:ext cx="184086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461A2"/>
                                <w:spacing w:val="0"/>
                                <w:w w:val="100"/>
                                <w:position w:val="0"/>
                                <w:sz w:val="17"/>
                                <w:szCs w:val="17"/>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1" type="#_x0000_t202" style="position:absolute;margin-left:82.299999999999997pt;margin-top:69.400000000000006pt;width:144.95000000000002pt;height:10.8000000000000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461A2"/>
                          <w:spacing w:val="0"/>
                          <w:w w:val="100"/>
                          <w:position w:val="0"/>
                          <w:sz w:val="17"/>
                          <w:szCs w:val="17"/>
                          <w:shd w:val="clear" w:color="auto" w:fill="auto"/>
                          <w:lang w:val="ru-RU" w:eastAsia="ru-RU" w:bidi="ru-RU"/>
                        </w:rPr>
                        <w:t>АНТИМОНОПОЛЬНАЯ СЛУЖБА</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1517650</wp:posOffset>
                </wp:positionH>
                <wp:positionV relativeFrom="paragraph">
                  <wp:posOffset>1113155</wp:posOffset>
                </wp:positionV>
                <wp:extent cx="899160" cy="152400"/>
                <wp:wrapNone/>
                <wp:docPr id="7" name="Shape 7"/>
                <a:graphic xmlns:a="http://schemas.openxmlformats.org/drawingml/2006/main">
                  <a:graphicData uri="http://schemas.microsoft.com/office/word/2010/wordprocessingShape">
                    <wps:wsp>
                      <wps:cNvSpPr txBox="1"/>
                      <wps:spPr>
                        <a:xfrm>
                          <a:ext cx="8991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461A2"/>
                                <w:spacing w:val="0"/>
                                <w:w w:val="100"/>
                                <w:position w:val="0"/>
                                <w:sz w:val="19"/>
                                <w:szCs w:val="19"/>
                                <w:shd w:val="clear" w:color="auto" w:fill="auto"/>
                                <w:lang w:val="ru-RU" w:eastAsia="ru-RU" w:bidi="ru-RU"/>
                              </w:rPr>
                              <w:t>УПРАВЛЕНИЕ</w:t>
                            </w:r>
                          </w:p>
                        </w:txbxContent>
                      </wps:txbx>
                      <wps:bodyPr lIns="0" tIns="0" rIns="0" bIns="0">
                        <a:noAutoFit/>
                      </wps:bodyPr>
                    </wps:wsp>
                  </a:graphicData>
                </a:graphic>
              </wp:anchor>
            </w:drawing>
          </mc:Choice>
          <mc:Fallback>
            <w:pict>
              <v:shape id="_x0000_s1033" type="#_x0000_t202" style="position:absolute;margin-left:119.5pt;margin-top:87.650000000000006pt;width:70.799999999999997pt;height:12.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461A2"/>
                          <w:spacing w:val="0"/>
                          <w:w w:val="100"/>
                          <w:position w:val="0"/>
                          <w:sz w:val="19"/>
                          <w:szCs w:val="19"/>
                          <w:shd w:val="clear" w:color="auto" w:fill="auto"/>
                          <w:lang w:val="ru-RU" w:eastAsia="ru-RU" w:bidi="ru-RU"/>
                        </w:rPr>
                        <w:t>УПРАВЛЕНИЕ</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1286510</wp:posOffset>
                </wp:positionH>
                <wp:positionV relativeFrom="paragraph">
                  <wp:posOffset>1417955</wp:posOffset>
                </wp:positionV>
                <wp:extent cx="1365250" cy="155575"/>
                <wp:wrapNone/>
                <wp:docPr id="9" name="Shape 9"/>
                <a:graphic xmlns:a="http://schemas.openxmlformats.org/drawingml/2006/main">
                  <a:graphicData uri="http://schemas.microsoft.com/office/word/2010/wordprocessingShape">
                    <wps:wsp>
                      <wps:cNvSpPr txBox="1"/>
                      <wps:spPr>
                        <a:xfrm>
                          <a:ext cx="136525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461A2"/>
                                <w:spacing w:val="0"/>
                                <w:w w:val="100"/>
                                <w:position w:val="0"/>
                                <w:sz w:val="19"/>
                                <w:szCs w:val="19"/>
                                <w:shd w:val="clear" w:color="auto" w:fill="auto"/>
                                <w:lang w:val="ru-RU" w:eastAsia="ru-RU" w:bidi="ru-RU"/>
                              </w:rPr>
                              <w:t>по Мурманской области</w:t>
                            </w:r>
                          </w:p>
                        </w:txbxContent>
                      </wps:txbx>
                      <wps:bodyPr lIns="0" tIns="0" rIns="0" bIns="0">
                        <a:noAutoFit/>
                      </wps:bodyPr>
                    </wps:wsp>
                  </a:graphicData>
                </a:graphic>
              </wp:anchor>
            </w:drawing>
          </mc:Choice>
          <mc:Fallback>
            <w:pict>
              <v:shape id="_x0000_s1035" type="#_x0000_t202" style="position:absolute;margin-left:101.3pt;margin-top:111.65000000000001pt;width:107.5pt;height:12.25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461A2"/>
                          <w:spacing w:val="0"/>
                          <w:w w:val="100"/>
                          <w:position w:val="0"/>
                          <w:sz w:val="19"/>
                          <w:szCs w:val="19"/>
                          <w:shd w:val="clear" w:color="auto" w:fill="auto"/>
                          <w:lang w:val="ru-RU" w:eastAsia="ru-RU" w:bidi="ru-RU"/>
                        </w:rPr>
                        <w:t>по Мурманской области</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801370</wp:posOffset>
                </wp:positionH>
                <wp:positionV relativeFrom="paragraph">
                  <wp:posOffset>1798955</wp:posOffset>
                </wp:positionV>
                <wp:extent cx="2331720" cy="133985"/>
                <wp:wrapNone/>
                <wp:docPr id="11" name="Shape 11"/>
                <a:graphic xmlns:a="http://schemas.openxmlformats.org/drawingml/2006/main">
                  <a:graphicData uri="http://schemas.microsoft.com/office/word/2010/wordprocessingShape">
                    <wps:wsp>
                      <wps:cNvSpPr txBox="1"/>
                      <wps:spPr>
                        <a:xfrm>
                          <a:ext cx="233172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461A2"/>
                                <w:spacing w:val="0"/>
                                <w:w w:val="100"/>
                                <w:position w:val="0"/>
                                <w:sz w:val="16"/>
                                <w:szCs w:val="16"/>
                                <w:shd w:val="clear" w:color="auto" w:fill="auto"/>
                                <w:lang w:val="ru-RU" w:eastAsia="ru-RU" w:bidi="ru-RU"/>
                              </w:rPr>
                              <w:t>ул. Академика Книповича, 9а, г. Мурманск, 183038</w:t>
                            </w:r>
                          </w:p>
                        </w:txbxContent>
                      </wps:txbx>
                      <wps:bodyPr lIns="0" tIns="0" rIns="0" bIns="0">
                        <a:noAutoFit/>
                      </wps:bodyPr>
                    </wps:wsp>
                  </a:graphicData>
                </a:graphic>
              </wp:anchor>
            </w:drawing>
          </mc:Choice>
          <mc:Fallback>
            <w:pict>
              <v:shape id="_x0000_s1037" type="#_x0000_t202" style="position:absolute;margin-left:63.100000000000001pt;margin-top:141.65000000000001pt;width:183.59999999999999pt;height:10.55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461A2"/>
                          <w:spacing w:val="0"/>
                          <w:w w:val="100"/>
                          <w:position w:val="0"/>
                          <w:sz w:val="16"/>
                          <w:szCs w:val="16"/>
                          <w:shd w:val="clear" w:color="auto" w:fill="auto"/>
                          <w:lang w:val="ru-RU" w:eastAsia="ru-RU" w:bidi="ru-RU"/>
                        </w:rPr>
                        <w:t>ул. Академика Книповича, 9а, г. Мурманск, 183038</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1014730</wp:posOffset>
                </wp:positionH>
                <wp:positionV relativeFrom="paragraph">
                  <wp:posOffset>1948180</wp:posOffset>
                </wp:positionV>
                <wp:extent cx="1892935" cy="133985"/>
                <wp:wrapNone/>
                <wp:docPr id="13" name="Shape 13"/>
                <a:graphic xmlns:a="http://schemas.openxmlformats.org/drawingml/2006/main">
                  <a:graphicData uri="http://schemas.microsoft.com/office/word/2010/wordprocessingShape">
                    <wps:wsp>
                      <wps:cNvSpPr txBox="1"/>
                      <wps:spPr>
                        <a:xfrm>
                          <a:ext cx="189293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461A2"/>
                                <w:spacing w:val="0"/>
                                <w:w w:val="100"/>
                                <w:position w:val="0"/>
                                <w:sz w:val="16"/>
                                <w:szCs w:val="16"/>
                                <w:shd w:val="clear" w:color="auto" w:fill="auto"/>
                                <w:lang w:val="ru-RU" w:eastAsia="ru-RU" w:bidi="ru-RU"/>
                              </w:rPr>
                              <w:t>тел. (8152) 68-50-43, факс (8152) 68-50-43</w:t>
                            </w:r>
                          </w:p>
                        </w:txbxContent>
                      </wps:txbx>
                      <wps:bodyPr lIns="0" tIns="0" rIns="0" bIns="0">
                        <a:noAutoFit/>
                      </wps:bodyPr>
                    </wps:wsp>
                  </a:graphicData>
                </a:graphic>
              </wp:anchor>
            </w:drawing>
          </mc:Choice>
          <mc:Fallback>
            <w:pict>
              <v:shape id="_x0000_s1039" type="#_x0000_t202" style="position:absolute;margin-left:79.900000000000006pt;margin-top:153.40000000000001pt;width:149.05000000000001pt;height:10.55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461A2"/>
                          <w:spacing w:val="0"/>
                          <w:w w:val="100"/>
                          <w:position w:val="0"/>
                          <w:sz w:val="16"/>
                          <w:szCs w:val="16"/>
                          <w:shd w:val="clear" w:color="auto" w:fill="auto"/>
                          <w:lang w:val="ru-RU" w:eastAsia="ru-RU" w:bidi="ru-RU"/>
                        </w:rPr>
                        <w:t>тел. (8152) 68-50-43, факс (8152) 68-50-43</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1429385</wp:posOffset>
                </wp:positionH>
                <wp:positionV relativeFrom="paragraph">
                  <wp:posOffset>2073275</wp:posOffset>
                </wp:positionV>
                <wp:extent cx="1075690" cy="137160"/>
                <wp:wrapNone/>
                <wp:docPr id="15" name="Shape 15"/>
                <a:graphic xmlns:a="http://schemas.openxmlformats.org/drawingml/2006/main">
                  <a:graphicData uri="http://schemas.microsoft.com/office/word/2010/wordprocessingShape">
                    <wps:wsp>
                      <wps:cNvSpPr txBox="1"/>
                      <wps:spPr>
                        <a:xfrm>
                          <a:ext cx="107569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461A2"/>
                                <w:spacing w:val="0"/>
                                <w:w w:val="100"/>
                                <w:position w:val="0"/>
                                <w:sz w:val="16"/>
                                <w:szCs w:val="16"/>
                                <w:shd w:val="clear" w:color="auto" w:fill="auto"/>
                                <w:lang w:val="ru-RU" w:eastAsia="ru-RU" w:bidi="ru-RU"/>
                              </w:rPr>
                              <w:t>е-тап: 1о51@та8.яоу.ги</w:t>
                            </w:r>
                          </w:p>
                        </w:txbxContent>
                      </wps:txbx>
                      <wps:bodyPr lIns="0" tIns="0" rIns="0" bIns="0">
                        <a:noAutoFit/>
                      </wps:bodyPr>
                    </wps:wsp>
                  </a:graphicData>
                </a:graphic>
              </wp:anchor>
            </w:drawing>
          </mc:Choice>
          <mc:Fallback>
            <w:pict>
              <v:shape id="_x0000_s1041" type="#_x0000_t202" style="position:absolute;margin-left:112.55pt;margin-top:163.25pt;width:84.700000000000003pt;height:10.800000000000001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461A2"/>
                          <w:spacing w:val="0"/>
                          <w:w w:val="100"/>
                          <w:position w:val="0"/>
                          <w:sz w:val="16"/>
                          <w:szCs w:val="16"/>
                          <w:shd w:val="clear" w:color="auto" w:fill="auto"/>
                          <w:lang w:val="ru-RU" w:eastAsia="ru-RU" w:bidi="ru-RU"/>
                        </w:rPr>
                        <w:t>е-тап: 1о51@та8.яоу.ги</w:t>
                      </w:r>
                    </w:p>
                  </w:txbxContent>
                </v:textbox>
                <w10:wrap anchorx="page"/>
              </v:shape>
            </w:pict>
          </mc:Fallback>
        </mc:AlternateContent>
      </w:r>
      <w:r>
        <mc:AlternateContent>
          <mc:Choice Requires="wps">
            <w:drawing>
              <wp:anchor distT="1256030" distB="1898650" distL="321310" distR="376555" simplePos="0" relativeHeight="125829379" behindDoc="0" locked="0" layoutInCell="1" allowOverlap="1">
                <wp:simplePos x="0" y="0"/>
                <wp:positionH relativeFrom="page">
                  <wp:posOffset>847090</wp:posOffset>
                </wp:positionH>
                <wp:positionV relativeFrom="paragraph">
                  <wp:posOffset>1268730</wp:posOffset>
                </wp:positionV>
                <wp:extent cx="2246630" cy="149225"/>
                <wp:wrapSquare wrapText="right"/>
                <wp:docPr id="17" name="Shape 17"/>
                <a:graphic xmlns:a="http://schemas.openxmlformats.org/drawingml/2006/main">
                  <a:graphicData uri="http://schemas.microsoft.com/office/word/2010/wordprocessingShape">
                    <wps:wsp>
                      <wps:cNvSpPr txBox="1"/>
                      <wps:spPr>
                        <a:xfrm>
                          <a:ext cx="2246630" cy="1492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wps:txbx>
                      <wps:bodyPr wrap="none" lIns="0" tIns="0" rIns="0" bIns="0">
                        <a:noAutoFit/>
                      </wps:bodyPr>
                    </wps:wsp>
                  </a:graphicData>
                </a:graphic>
              </wp:anchor>
            </w:drawing>
          </mc:Choice>
          <mc:Fallback>
            <w:pict>
              <v:shape id="_x0000_s1043" type="#_x0000_t202" style="position:absolute;margin-left:66.700000000000003pt;margin-top:99.900000000000006pt;width:176.90000000000001pt;height:11.75pt;z-index:-125829374;mso-wrap-distance-left:25.300000000000001pt;mso-wrap-distance-top:98.900000000000006pt;mso-wrap-distance-right:29.650000000000002pt;mso-wrap-distance-bottom:149.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v:textbox>
                <w10:wrap type="square" side="right" anchorx="page"/>
              </v:shape>
            </w:pict>
          </mc:Fallback>
        </mc:AlternateContent>
      </w:r>
    </w:p>
    <w:p>
      <w:pPr>
        <w:pStyle w:val="Style9"/>
        <w:keepNext w:val="0"/>
        <w:keepLines w:val="0"/>
        <w:widowControl w:val="0"/>
        <w:shd w:val="clear" w:color="auto" w:fill="auto"/>
        <w:bidi w:val="0"/>
        <w:spacing w:before="0" w:after="0" w:line="240" w:lineRule="auto"/>
        <w:ind w:left="740" w:right="0" w:firstLine="20"/>
        <w:jc w:val="left"/>
      </w:pPr>
      <w:r>
        <w:rPr>
          <w:color w:val="000000"/>
          <w:spacing w:val="0"/>
          <w:w w:val="100"/>
          <w:position w:val="0"/>
          <w:sz w:val="24"/>
          <w:szCs w:val="24"/>
          <w:shd w:val="clear" w:color="auto" w:fill="auto"/>
          <w:lang w:val="ru-RU" w:eastAsia="ru-RU" w:bidi="ru-RU"/>
        </w:rPr>
        <w:t>Общество с ограниченной ответственностью «Фарминвестгрупп»</w:t>
      </w:r>
    </w:p>
    <w:p>
      <w:pPr>
        <w:pStyle w:val="Style9"/>
        <w:keepNext w:val="0"/>
        <w:keepLines w:val="0"/>
        <w:widowControl w:val="0"/>
        <w:shd w:val="clear" w:color="auto" w:fill="auto"/>
        <w:bidi w:val="0"/>
        <w:spacing w:before="0" w:after="240" w:line="240" w:lineRule="auto"/>
        <w:ind w:left="740" w:right="0" w:firstLine="20"/>
        <w:jc w:val="left"/>
      </w:pPr>
      <w:r>
        <w:rPr>
          <w:color w:val="000000"/>
          <w:spacing w:val="0"/>
          <w:w w:val="100"/>
          <w:position w:val="0"/>
          <w:sz w:val="24"/>
          <w:szCs w:val="24"/>
          <w:shd w:val="clear" w:color="auto" w:fill="auto"/>
          <w:lang w:val="ru-RU" w:eastAsia="ru-RU" w:bidi="ru-RU"/>
        </w:rPr>
        <w:t>1еп^ег@рЫгт4д.ги</w:t>
      </w:r>
    </w:p>
    <w:p>
      <w:pPr>
        <w:pStyle w:val="Style9"/>
        <w:keepNext w:val="0"/>
        <w:keepLines w:val="0"/>
        <w:widowControl w:val="0"/>
        <w:shd w:val="clear" w:color="auto" w:fill="auto"/>
        <w:bidi w:val="0"/>
        <w:spacing w:before="0" w:after="0" w:line="240" w:lineRule="auto"/>
        <w:ind w:left="740" w:right="0" w:firstLine="20"/>
        <w:jc w:val="left"/>
      </w:pPr>
      <w:r>
        <w:rPr>
          <w:color w:val="000000"/>
          <w:spacing w:val="0"/>
          <w:w w:val="100"/>
          <w:position w:val="0"/>
          <w:sz w:val="24"/>
          <w:szCs w:val="24"/>
          <w:shd w:val="clear" w:color="auto" w:fill="auto"/>
          <w:lang w:val="ru-RU" w:eastAsia="ru-RU" w:bidi="ru-RU"/>
        </w:rPr>
        <w:t>ГОБУЗ «Мурманская областная клиническая больница имени П.А. Баяндина»</w:t>
      </w:r>
    </w:p>
    <w:p>
      <w:pPr>
        <w:pStyle w:val="Style9"/>
        <w:keepNext w:val="0"/>
        <w:keepLines w:val="0"/>
        <w:widowControl w:val="0"/>
        <w:shd w:val="clear" w:color="auto" w:fill="auto"/>
        <w:bidi w:val="0"/>
        <w:spacing w:before="0" w:after="240" w:line="240" w:lineRule="auto"/>
        <w:ind w:left="740" w:right="0" w:firstLine="20"/>
        <w:jc w:val="left"/>
      </w:pPr>
      <w:r>
        <w:rPr>
          <w:color w:val="000000"/>
          <w:spacing w:val="0"/>
          <w:w w:val="100"/>
          <w:position w:val="0"/>
          <w:sz w:val="24"/>
          <w:szCs w:val="24"/>
          <w:shd w:val="clear" w:color="auto" w:fill="auto"/>
          <w:lang w:val="ru-RU" w:eastAsia="ru-RU" w:bidi="ru-RU"/>
        </w:rPr>
        <w:t>1пГо@токЬ51.ги</w:t>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Комитет по конкурентной политике</w:t>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Мурманской области</w:t>
      </w:r>
    </w:p>
    <w:p>
      <w:pPr>
        <w:pStyle w:val="Style9"/>
        <w:keepNext w:val="0"/>
        <w:keepLines w:val="0"/>
        <w:widowControl w:val="0"/>
        <w:shd w:val="clear" w:color="auto" w:fill="auto"/>
        <w:bidi w:val="0"/>
        <w:spacing w:before="0" w:after="240" w:line="240" w:lineRule="auto"/>
        <w:ind w:left="0" w:right="0" w:firstLine="740"/>
        <w:jc w:val="left"/>
      </w:pPr>
      <w:r>
        <w:fldChar w:fldCharType="begin"/>
      </w:r>
      <w:r>
        <w:rPr/>
        <w:instrText> HYPERLINK "mailto:goszakaz@gov-murman.ru" </w:instrText>
      </w:r>
      <w:r>
        <w:fldChar w:fldCharType="separate"/>
      </w:r>
      <w:r>
        <w:rPr>
          <w:color w:val="000080"/>
          <w:spacing w:val="0"/>
          <w:w w:val="100"/>
          <w:position w:val="0"/>
          <w:sz w:val="24"/>
          <w:szCs w:val="24"/>
          <w:u w:val="single"/>
          <w:shd w:val="clear" w:color="auto" w:fill="auto"/>
          <w:lang w:val="ru-RU" w:eastAsia="ru-RU" w:bidi="ru-RU"/>
        </w:rPr>
        <w:t>до8хаках@доу-тигтап</w:t>
      </w:r>
      <w:r>
        <w:rPr>
          <w:color w:val="000080"/>
          <w:spacing w:val="0"/>
          <w:w w:val="100"/>
          <w:position w:val="0"/>
          <w:sz w:val="24"/>
          <w:szCs w:val="24"/>
          <w:u w:val="single"/>
          <w:shd w:val="clear" w:color="auto" w:fill="auto"/>
          <w:vertAlign w:val="subscript"/>
          <w:lang w:val="ru-RU" w:eastAsia="ru-RU" w:bidi="ru-RU"/>
        </w:rPr>
        <w:t>1</w:t>
      </w:r>
      <w:r>
        <w:rPr>
          <w:color w:val="000080"/>
          <w:spacing w:val="0"/>
          <w:w w:val="100"/>
          <w:position w:val="0"/>
          <w:sz w:val="24"/>
          <w:szCs w:val="24"/>
          <w:u w:val="single"/>
          <w:shd w:val="clear" w:color="auto" w:fill="auto"/>
          <w:lang w:val="ru-RU" w:eastAsia="ru-RU" w:bidi="ru-RU"/>
        </w:rPr>
        <w:t>ги</w:t>
      </w:r>
      <w:r>
        <w:fldChar w:fldCharType="end"/>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Оператор электронной торговой площадки</w:t>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ООО «РТС-тендер»</w:t>
      </w:r>
    </w:p>
    <w:p>
      <w:pPr>
        <w:pStyle w:val="Style9"/>
        <w:keepNext w:val="0"/>
        <w:keepLines w:val="0"/>
        <w:widowControl w:val="0"/>
        <w:shd w:val="clear" w:color="auto" w:fill="auto"/>
        <w:bidi w:val="0"/>
        <w:spacing w:before="0" w:after="840" w:line="240" w:lineRule="auto"/>
        <w:ind w:left="0" w:right="0" w:firstLine="740"/>
        <w:jc w:val="left"/>
      </w:pPr>
      <w:r>
        <w:rPr>
          <w:color w:val="000000"/>
          <w:spacing w:val="0"/>
          <w:w w:val="100"/>
          <w:position w:val="0"/>
          <w:sz w:val="24"/>
          <w:szCs w:val="24"/>
          <w:shd w:val="clear" w:color="auto" w:fill="auto"/>
          <w:lang w:val="ru-RU" w:eastAsia="ru-RU" w:bidi="ru-RU"/>
        </w:rPr>
        <w:t>ко@г1з-1еп^ег.ги</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9"/>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по делу № 051/06/106-249/2023</w:t>
      </w:r>
    </w:p>
    <w:p>
      <w:pPr>
        <w:pStyle w:val="Style9"/>
        <w:keepNext w:val="0"/>
        <w:keepLines w:val="0"/>
        <w:widowControl w:val="0"/>
        <w:shd w:val="clear" w:color="auto" w:fill="auto"/>
        <w:bidi w:val="0"/>
        <w:spacing w:before="0" w:after="24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5717540</wp:posOffset>
                </wp:positionH>
                <wp:positionV relativeFrom="paragraph">
                  <wp:posOffset>12700</wp:posOffset>
                </wp:positionV>
                <wp:extent cx="1139825" cy="225425"/>
                <wp:wrapSquare wrapText="left"/>
                <wp:docPr id="19" name="Shape 19"/>
                <a:graphic xmlns:a="http://schemas.openxmlformats.org/drawingml/2006/main">
                  <a:graphicData uri="http://schemas.microsoft.com/office/word/2010/wordprocessingShape">
                    <wps:wsp>
                      <wps:cNvSpPr txBox="1"/>
                      <wps:spPr>
                        <a:xfrm>
                          <a:ext cx="1139825" cy="2254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город Мурманск</w:t>
                            </w:r>
                          </w:p>
                        </w:txbxContent>
                      </wps:txbx>
                      <wps:bodyPr wrap="none" lIns="0" tIns="0" rIns="0" bIns="0">
                        <a:noAutoFit/>
                      </wps:bodyPr>
                    </wps:wsp>
                  </a:graphicData>
                </a:graphic>
              </wp:anchor>
            </w:drawing>
          </mc:Choice>
          <mc:Fallback>
            <w:pict>
              <v:shape id="_x0000_s1045" type="#_x0000_t202" style="position:absolute;margin-left:450.19999999999999pt;margin-top:1.pt;width:89.75pt;height:17.75pt;z-index:-125829372;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город Мурманск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02 мая 2023 года</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(далее — Комиссия Мурманского УФАС России) в составе:</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Председателя Комиссии: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Ворониной К.Ф. - заместителя руководителя Управления Федеральной антимонопольной службы по Мурманской области,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Члены Комиссии: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Неплюевой А.В. - заместителя начальника отдела контроля торгов Управления Федеральной антимонопольной службы по Мурманской области,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Конох А.А. - ведущего эксперта отдела контроля рекламы и недобросовестной конкуренции Управления Федеральной антимонопольной службы по Мурманской области, при участии: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представителей Государственного областного бюджетного учреждения здравоохранения «Мурманская областная клиническая больница им. П. А. Баяндина» - Пазюк О.Н. (по доверенности), Лисник К.С. (по доверенности),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представителя Комитета по конкурентной политике Мурманской области - Базоевой Л.В. (по доверенности),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без участия представителя общества с ограниченной ответственностью «Фарминвестгрупп», уведомленного о времени и месте рассмотрения жалобы посредством функционала Единой информационной системы в сфере закупок,</w:t>
      </w:r>
    </w:p>
    <w:p>
      <w:pPr>
        <w:pStyle w:val="Style9"/>
        <w:keepNext w:val="0"/>
        <w:keepLines w:val="0"/>
        <w:widowControl w:val="0"/>
        <w:shd w:val="clear" w:color="auto" w:fill="auto"/>
        <w:bidi w:val="0"/>
        <w:spacing w:before="0" w:after="180" w:line="240" w:lineRule="auto"/>
        <w:ind w:left="0" w:right="0" w:firstLine="760"/>
        <w:jc w:val="both"/>
      </w:pPr>
      <w:r>
        <w:rPr>
          <w:color w:val="000000"/>
          <w:spacing w:val="0"/>
          <w:w w:val="100"/>
          <w:position w:val="0"/>
          <w:sz w:val="24"/>
          <w:szCs w:val="24"/>
          <w:shd w:val="clear" w:color="auto" w:fill="auto"/>
          <w:lang w:val="ru-RU" w:eastAsia="ru-RU" w:bidi="ru-RU"/>
        </w:rPr>
        <w:t>рассмотрев жалобу общества с ограниченной ответственностью «Фарминвестгрупп» (далее по тексту решения - ООО «Фарминвестгрупп») на действия Единой комиссии Комитета по конкурентной политике Мурманской области при проведении электронного аукциона на поставку лекарственного препарата для медицинского применения (ЗОЛЕДРОНОВАЯ</w:t>
      </w:r>
    </w:p>
    <w:p>
      <w:pPr>
        <w:pStyle w:val="Style17"/>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111111111111111111111111</w:t>
      </w:r>
    </w:p>
    <w:p>
      <w:pPr>
        <w:pStyle w:val="Style9"/>
        <w:keepNext w:val="0"/>
        <w:keepLines w:val="0"/>
        <w:widowControl w:val="0"/>
        <w:shd w:val="clear" w:color="auto" w:fill="auto"/>
        <w:bidi w:val="0"/>
        <w:spacing w:before="0" w:after="260" w:line="240" w:lineRule="auto"/>
        <w:ind w:left="0" w:right="0" w:firstLine="0"/>
        <w:jc w:val="both"/>
      </w:pPr>
      <w:r>
        <w:rPr>
          <w:color w:val="000000"/>
          <w:spacing w:val="0"/>
          <w:w w:val="100"/>
          <w:position w:val="0"/>
          <w:sz w:val="24"/>
          <w:szCs w:val="24"/>
          <w:shd w:val="clear" w:color="auto" w:fill="auto"/>
          <w:lang w:val="ru-RU" w:eastAsia="ru-RU" w:bidi="ru-RU"/>
        </w:rPr>
        <w:t>КИСЛОТА) (реестровый номер извещения 0149200002323001792), в соответствии со статьёй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26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11.04.2023 в Единой информационной системе в сфере закупок - \\л\л\-./акирк1.доу.ги (далее — ЕИС) размещено извещение о проведении электронного аукциона на поставку лекарственного препарата для медицинского применения (ЗОЛЕДРОНОВАЯ КИСЛОТА) (реестровый номер извещения 0149200002323001792).</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Заказчик: ГОБУЗ «Мурманская областная клиническая больница им. П. А. Баяндина».</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Организация, осуществляющая размещение: Комитет по конкурентной политике Мурманской области (далее - Комитет).</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Начальная (максимальная) цена контракта: 157 436,25 ₽</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доводу Заявителя, Единая комиссия Комитета, неправомерно отклонила заявку Общества по основаниям, указанным в протоколе подведения итогов электронного аукциона.</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Жалоба Общества рассмотрена 02 мая 2023 года в 14 часов 30 минут посредством сервиса веб-видеоконференцсвязи.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Комиссия Мурманского УФАС России проверила обоснованность действий Единой комиссии Комитета и установила следующее.</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протоколу подведения итогов электронного аукциона от 19.04.2023 № 1987/23 членами Единой комиссии Комитета были рассмотрены заявки участников, поданные на участие в электронном аукционе, а также информация и документы, направленные оператором электронной площадки. По результатам рассмотрения заявок и информации, Комиссией принято решение отклонить все заявки, поданные на участие в электронном аукционе, в том числе, заявку ООО «Фарминвестгрупп» (номер заявки 114045259).</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Как следует из протокола подведения итогов электронного аукциона от 12.04.2023 участник закупки с идентификационным номером № 114045259 был отклонён по следующим основаниям:</w:t>
      </w:r>
    </w:p>
    <w:p>
      <w:pPr>
        <w:pStyle w:val="Style9"/>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Согласно пункту 1 части 12 статьи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заявка подлежит отклонению в случае несоответствия информации и документов требованиям, установленным в извещении об осуществлении закупки.</w:t>
      </w:r>
    </w:p>
    <w:p>
      <w:pPr>
        <w:pStyle w:val="Style9"/>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В соответствии с пунктом 1 части 2 статьи 43 Закона при формировании предложения участника закупки в отношении объекта закупки заявка на участие в закупке должна содержать информацию о товаре, предусмотренную подпунктами "а" и "б" пункта 2 части 1 статьи 43 Закона:</w:t>
      </w:r>
    </w:p>
    <w:p>
      <w:pPr>
        <w:pStyle w:val="Style9"/>
        <w:keepNext w:val="0"/>
        <w:keepLines w:val="0"/>
        <w:widowControl w:val="0"/>
        <w:numPr>
          <w:ilvl w:val="0"/>
          <w:numId w:val="1"/>
        </w:numPr>
        <w:shd w:val="clear" w:color="auto" w:fill="auto"/>
        <w:tabs>
          <w:tab w:pos="1086" w:val="left"/>
        </w:tabs>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с учетом положений части 2 статьи 43 Закона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w:t>
      </w:r>
    </w:p>
    <w:p>
      <w:pPr>
        <w:pStyle w:val="Style9"/>
        <w:keepNext w:val="0"/>
        <w:keepLines w:val="0"/>
        <w:widowControl w:val="0"/>
        <w:numPr>
          <w:ilvl w:val="0"/>
          <w:numId w:val="1"/>
        </w:numPr>
        <w:shd w:val="clear" w:color="auto" w:fill="auto"/>
        <w:tabs>
          <w:tab w:pos="1067" w:val="left"/>
        </w:tabs>
        <w:bidi w:val="0"/>
        <w:spacing w:before="0" w:after="260" w:line="240" w:lineRule="auto"/>
        <w:ind w:left="0" w:right="0" w:firstLine="760"/>
        <w:jc w:val="both"/>
      </w:pPr>
      <w:r>
        <w:rPr>
          <w:i/>
          <w:iCs/>
          <w:color w:val="000000"/>
          <w:spacing w:val="0"/>
          <w:w w:val="100"/>
          <w:position w:val="0"/>
          <w:sz w:val="24"/>
          <w:szCs w:val="24"/>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w:t>
      </w:r>
    </w:p>
    <w:p>
      <w:pPr>
        <w:pStyle w:val="Style9"/>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Согласно извещению (пункт 1 электронного документа «Описание объекта закупки») установлены требования к техническим, функциональным, качественным характеристикам и эксплуатационным характеристикам (потребительским свойствам) товара. По позиции 1 «ЗОЛЕДРОНОВАЯ КИСЛОТА» по показателю (характеристике) товара: «Объем наполнения» установлено значение показателя: «6,25 мл», где участник закупки указывает (не меняя формулировок) то значение неизменного показателя, которое установил заказчик.</w:t>
      </w:r>
    </w:p>
    <w:p>
      <w:pPr>
        <w:pStyle w:val="Style9"/>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В заявке участник с идентификационным номером заявки 114045259 по позиции 1 предлагает к поставке препараты с торговыми наименованиями «Золедроновая кислота концентрат для приготовления раствора для инфузий, 4 мг/5 мл, 5 мл, №1» (РУ ЛП- 006151), «Золера концентрат для приготовления раствора для инфузий, 4 мг/5 мл, 5 мл, №1» (РУ ЛП-008667), «Золедроновая кислота-Ферейн концентрат для приготовления раствора для инфузий, 4 мг/5 мл, 5 мл, №1» (РУ ЛП-007061), «ЗОЛЕДРОНОВАЯ КИСЛОТА концентрат для приготовления раствора для инфузий, 0.8 мг/мл, 5 мл, №1» (РУ ЛП- 006082), «Резокластин концентрат для приготовления раствора для инфузий, 4 мг/5 мл, 5 мл, №1» (РУ ЛСР-003578/10), что не соответствует пункту 1 электронного документа «Описание объекта закупки».</w:t>
      </w:r>
    </w:p>
    <w:p>
      <w:pPr>
        <w:pStyle w:val="Style9"/>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Несоответствие информации, предусмотренной извещением об осуществлении закупки в соответствии с пунктом 1 части 12 статьи 48 Закона является основанием для отклонения заявки на участие в закупке.</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Пунктом 1 части 12 статьи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Извещением об осуществлении закупки (пункт 2 электронного документа «Описание объекта закупки») установлены требования к техническим, функциональным, качественным характеристикам и эксплуатационным характеристикам (потребительским свойствам) закупаемого товара.</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Так, согласно таблице №1, раздела 1 «Требования к техническим, функциональным, качественным характеристикам и эксплуатационным (при необходимости) характеристикам (потребительским свойствам) товара (работ, услуг), в том числе поставляемого при выполнении работ (оказании услуг)», заказчиком установлено следующее </w:t>
      </w:r>
      <w:r>
        <w:rPr>
          <w:b/>
          <w:bCs/>
          <w:color w:val="000000"/>
          <w:spacing w:val="0"/>
          <w:w w:val="100"/>
          <w:position w:val="0"/>
          <w:sz w:val="24"/>
          <w:szCs w:val="24"/>
          <w:u w:val="single"/>
          <w:shd w:val="clear" w:color="auto" w:fill="auto"/>
          <w:lang w:val="ru-RU" w:eastAsia="ru-RU" w:bidi="ru-RU"/>
        </w:rPr>
        <w:t>описание объекта закупки:</w:t>
      </w:r>
    </w:p>
    <w:p>
      <w:pPr>
        <w:pStyle w:val="Style9"/>
        <w:keepNext w:val="0"/>
        <w:keepLines w:val="0"/>
        <w:widowControl w:val="0"/>
        <w:shd w:val="clear" w:color="auto" w:fill="auto"/>
        <w:bidi w:val="0"/>
        <w:spacing w:before="0" w:after="0" w:line="240" w:lineRule="auto"/>
        <w:ind w:left="0" w:right="0" w:firstLine="760"/>
        <w:jc w:val="both"/>
      </w:pPr>
      <w:r>
        <w:rPr>
          <w:b/>
          <w:bCs/>
          <w:color w:val="000000"/>
          <w:spacing w:val="0"/>
          <w:w w:val="100"/>
          <w:position w:val="0"/>
          <w:sz w:val="24"/>
          <w:szCs w:val="24"/>
          <w:shd w:val="clear" w:color="auto" w:fill="auto"/>
          <w:lang w:val="ru-RU" w:eastAsia="ru-RU" w:bidi="ru-RU"/>
        </w:rPr>
        <w:t xml:space="preserve">МНН / Группировочное (химическое) наименование: </w:t>
      </w:r>
      <w:r>
        <w:rPr>
          <w:color w:val="000000"/>
          <w:spacing w:val="0"/>
          <w:w w:val="100"/>
          <w:position w:val="0"/>
          <w:sz w:val="24"/>
          <w:szCs w:val="24"/>
          <w:shd w:val="clear" w:color="auto" w:fill="auto"/>
          <w:lang w:val="ru-RU" w:eastAsia="ru-RU" w:bidi="ru-RU"/>
        </w:rPr>
        <w:t>ЗОЛЕДРОНОВАЯ КИСЛОТА</w:t>
      </w:r>
    </w:p>
    <w:p>
      <w:pPr>
        <w:pStyle w:val="Style9"/>
        <w:keepNext w:val="0"/>
        <w:keepLines w:val="0"/>
        <w:widowControl w:val="0"/>
        <w:shd w:val="clear" w:color="auto" w:fill="auto"/>
        <w:bidi w:val="0"/>
        <w:spacing w:before="0" w:after="0" w:line="240" w:lineRule="auto"/>
        <w:ind w:left="0" w:right="0" w:firstLine="760"/>
        <w:jc w:val="both"/>
      </w:pPr>
      <w:r>
        <w:rPr>
          <w:b/>
          <w:bCs/>
          <w:color w:val="000000"/>
          <w:spacing w:val="0"/>
          <w:w w:val="100"/>
          <w:position w:val="0"/>
          <w:sz w:val="24"/>
          <w:szCs w:val="24"/>
          <w:shd w:val="clear" w:color="auto" w:fill="auto"/>
          <w:lang w:val="ru-RU" w:eastAsia="ru-RU" w:bidi="ru-RU"/>
        </w:rPr>
        <w:t xml:space="preserve">Лекарственная форма: </w:t>
      </w:r>
      <w:r>
        <w:rPr>
          <w:color w:val="000000"/>
          <w:spacing w:val="0"/>
          <w:w w:val="100"/>
          <w:position w:val="0"/>
          <w:sz w:val="24"/>
          <w:szCs w:val="24"/>
          <w:shd w:val="clear" w:color="auto" w:fill="auto"/>
          <w:lang w:val="ru-RU" w:eastAsia="ru-RU" w:bidi="ru-RU"/>
        </w:rPr>
        <w:t>КОНЦЕНТРАТ ДЛЯ ПРИГОТОВЛЕНИЯ РАСТВОРА ДЛЯ ИНФУЗИЙ</w:t>
      </w:r>
    </w:p>
    <w:p>
      <w:pPr>
        <w:pStyle w:val="Style9"/>
        <w:keepNext w:val="0"/>
        <w:keepLines w:val="0"/>
        <w:widowControl w:val="0"/>
        <w:shd w:val="clear" w:color="auto" w:fill="auto"/>
        <w:bidi w:val="0"/>
        <w:spacing w:before="0" w:after="0" w:line="240" w:lineRule="auto"/>
        <w:ind w:left="0" w:right="0" w:firstLine="760"/>
        <w:jc w:val="both"/>
      </w:pPr>
      <w:r>
        <w:rPr>
          <w:b/>
          <w:bCs/>
          <w:color w:val="000000"/>
          <w:spacing w:val="0"/>
          <w:w w:val="100"/>
          <w:position w:val="0"/>
          <w:sz w:val="24"/>
          <w:szCs w:val="24"/>
          <w:shd w:val="clear" w:color="auto" w:fill="auto"/>
          <w:lang w:val="ru-RU" w:eastAsia="ru-RU" w:bidi="ru-RU"/>
        </w:rPr>
        <w:t xml:space="preserve">Эквивалентные лекарственные формы и дозировки лекарственного препарата/ Ненормализованные данные (МНН, лекарственные формы, дозировки): </w:t>
      </w:r>
      <w:r>
        <w:rPr>
          <w:color w:val="000000"/>
          <w:spacing w:val="0"/>
          <w:w w:val="100"/>
          <w:position w:val="0"/>
          <w:sz w:val="24"/>
          <w:szCs w:val="24"/>
          <w:shd w:val="clear" w:color="auto" w:fill="auto"/>
          <w:lang w:val="ru-RU" w:eastAsia="ru-RU" w:bidi="ru-RU"/>
        </w:rPr>
        <w:t>Дозировка: 4 мг/5 мл, 5 мг/6.25 мл, 800 мкг/мл.</w:t>
      </w:r>
    </w:p>
    <w:p>
      <w:pPr>
        <w:pStyle w:val="Style9"/>
        <w:keepNext w:val="0"/>
        <w:keepLines w:val="0"/>
        <w:widowControl w:val="0"/>
        <w:shd w:val="clear" w:color="auto" w:fill="auto"/>
        <w:bidi w:val="0"/>
        <w:spacing w:before="0" w:after="0" w:line="240" w:lineRule="auto"/>
        <w:ind w:left="0" w:right="0" w:firstLine="760"/>
        <w:jc w:val="both"/>
      </w:pPr>
      <w:r>
        <w:rPr>
          <w:b/>
          <w:bCs/>
          <w:color w:val="000000"/>
          <w:spacing w:val="0"/>
          <w:w w:val="100"/>
          <w:position w:val="0"/>
          <w:sz w:val="24"/>
          <w:szCs w:val="24"/>
          <w:shd w:val="clear" w:color="auto" w:fill="auto"/>
          <w:lang w:val="ru-RU" w:eastAsia="ru-RU" w:bidi="ru-RU"/>
        </w:rPr>
        <w:t xml:space="preserve">Дозировка: </w:t>
      </w:r>
      <w:r>
        <w:rPr>
          <w:color w:val="000000"/>
          <w:spacing w:val="0"/>
          <w:w w:val="100"/>
          <w:position w:val="0"/>
          <w:sz w:val="24"/>
          <w:szCs w:val="24"/>
          <w:shd w:val="clear" w:color="auto" w:fill="auto"/>
          <w:lang w:val="ru-RU" w:eastAsia="ru-RU" w:bidi="ru-RU"/>
        </w:rPr>
        <w:t>0,8 мг/мл</w:t>
      </w:r>
    </w:p>
    <w:p>
      <w:pPr>
        <w:pStyle w:val="Style9"/>
        <w:keepNext w:val="0"/>
        <w:keepLines w:val="0"/>
        <w:widowControl w:val="0"/>
        <w:shd w:val="clear" w:color="auto" w:fill="auto"/>
        <w:bidi w:val="0"/>
        <w:spacing w:before="0" w:after="0" w:line="240" w:lineRule="auto"/>
        <w:ind w:left="0" w:right="0" w:firstLine="760"/>
        <w:jc w:val="both"/>
      </w:pPr>
      <w:r>
        <w:rPr>
          <w:b/>
          <w:bCs/>
          <w:color w:val="000000"/>
          <w:spacing w:val="0"/>
          <w:w w:val="100"/>
          <w:position w:val="0"/>
          <w:sz w:val="24"/>
          <w:szCs w:val="24"/>
          <w:shd w:val="clear" w:color="auto" w:fill="auto"/>
          <w:lang w:val="ru-RU" w:eastAsia="ru-RU" w:bidi="ru-RU"/>
        </w:rPr>
        <w:t xml:space="preserve">Объем наполнения: </w:t>
      </w:r>
      <w:r>
        <w:rPr>
          <w:color w:val="000000"/>
          <w:spacing w:val="0"/>
          <w:w w:val="100"/>
          <w:position w:val="0"/>
          <w:sz w:val="24"/>
          <w:szCs w:val="24"/>
          <w:u w:val="single"/>
          <w:shd w:val="clear" w:color="auto" w:fill="auto"/>
          <w:lang w:val="ru-RU" w:eastAsia="ru-RU" w:bidi="ru-RU"/>
        </w:rPr>
        <w:t>6,25 мл</w:t>
      </w:r>
      <w:r>
        <w:rPr>
          <w:color w:val="000000"/>
          <w:spacing w:val="0"/>
          <w:w w:val="100"/>
          <w:position w:val="0"/>
          <w:sz w:val="24"/>
          <w:szCs w:val="24"/>
          <w:shd w:val="clear" w:color="auto" w:fill="auto"/>
          <w:lang w:val="ru-RU" w:eastAsia="ru-RU" w:bidi="ru-RU"/>
        </w:rPr>
        <w:t xml:space="preserve"> (Обоснование: Данная характеристика определена в целях исключения возникновения остатков, требующих дополнительных затрат, связанных с соблюдением требований СанПиН 2.1.3684-21 "Санитарно-эпидемиологические требования к содержанию территорий городских и сельских поселений, к водным объектам, </w:t>
      </w:r>
      <w:r>
        <w:rPr>
          <w:color w:val="000000"/>
          <w:spacing w:val="0"/>
          <w:w w:val="100"/>
          <w:position w:val="0"/>
          <w:sz w:val="24"/>
          <w:szCs w:val="24"/>
          <w:shd w:val="clear" w:color="auto" w:fill="auto"/>
          <w:lang w:val="ru-RU" w:eastAsia="ru-RU" w:bidi="ru-RU"/>
        </w:rPr>
        <w:t>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утвержденных постановлением Главного государственного санитарного врача РФ от 28.01. 2021 г. № 3.</w:t>
      </w:r>
    </w:p>
    <w:p>
      <w:pPr>
        <w:pStyle w:val="Style9"/>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 xml:space="preserve">Показания: </w:t>
      </w:r>
      <w:r>
        <w:rPr>
          <w:color w:val="000000"/>
          <w:spacing w:val="0"/>
          <w:w w:val="100"/>
          <w:position w:val="0"/>
          <w:sz w:val="24"/>
          <w:szCs w:val="24"/>
          <w:shd w:val="clear" w:color="auto" w:fill="auto"/>
          <w:lang w:val="ru-RU" w:eastAsia="ru-RU" w:bidi="ru-RU"/>
        </w:rPr>
        <w:t>Постменопаузальный остеопороз, профилактика и лечение остеопороза, вызванного применением глюкокортикостероидов (Лекарственный препарат назначается с целью лечения остеопороза, вызванного различными этиологическими факторами (гормональные, опухолевые, травматические и др.).</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Комиссией Мурманского УФАС установлено, что показатели товара, предложенного участником закупки с порядковым номером 114045259 в своей заявке, не соответствуют характеристикам, установленным в техническом задании заказчика, а именно по показателю (характеристике) товара: «Объем наполнения».</w:t>
      </w:r>
    </w:p>
    <w:p>
      <w:pPr>
        <w:pStyle w:val="Style9"/>
        <w:keepNext w:val="0"/>
        <w:keepLines w:val="0"/>
        <w:widowControl w:val="0"/>
        <w:shd w:val="clear" w:color="auto" w:fill="auto"/>
        <w:bidi w:val="0"/>
        <w:spacing w:before="0" w:after="0" w:line="240" w:lineRule="auto"/>
        <w:ind w:left="0" w:right="0" w:firstLine="980"/>
        <w:jc w:val="both"/>
      </w:pPr>
      <w:r>
        <w:rPr>
          <w:color w:val="000000"/>
          <w:spacing w:val="0"/>
          <w:w w:val="100"/>
          <w:position w:val="0"/>
          <w:sz w:val="24"/>
          <w:szCs w:val="24"/>
          <w:shd w:val="clear" w:color="auto" w:fill="auto"/>
          <w:lang w:val="ru-RU" w:eastAsia="ru-RU" w:bidi="ru-RU"/>
        </w:rPr>
        <w:t>Таким образом, оснований для признания заявки участника закупки с идентификационным номером 114045259 соответствующей требованиям извещения у членов комиссии уполномоченного органа не имелось.</w:t>
      </w:r>
    </w:p>
    <w:p>
      <w:pPr>
        <w:pStyle w:val="Style9"/>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Вместе с тем, в ходе проведения внеплановой проверки, проведенной в соответствии с пунктом 1 части 15 статьи 99 Закона о контрактной системе, Комиссией Управления установлено следующее.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пунктом 1 части 2 статьи 42 Закона о контрактной системе заказчик размещает в составе извещения об осуществлении закупки описание объекта закупки, сформированное в соответствии с положениями статьи 33 Закона о контрактной системе.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Согласно пункту 2 части 1 статьи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w:t>
      </w:r>
      <w:r>
        <w:rPr>
          <w:color w:val="000000"/>
          <w:spacing w:val="0"/>
          <w:w w:val="100"/>
          <w:position w:val="0"/>
          <w:sz w:val="24"/>
          <w:szCs w:val="24"/>
          <w:shd w:val="clear" w:color="auto" w:fill="auto"/>
          <w:lang w:val="ru-RU" w:eastAsia="ru-RU" w:bidi="ru-RU"/>
        </w:rPr>
        <w:t>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Частью 5 статьи 33 Закона о контрактной системе определено, что особенности описания отдельных видов объектов закупок могут устанавливаться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Постановлением Правительства Российской Федерации от 15.11.2017 № 1380 утверждены 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Особенности).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Согласно подпунктом "в" пункта 5 Особенностей при описании объекта закупки не допускается указывать объем наполнения первичной упаковки лекарственного препарата, </w:t>
      </w:r>
      <w:r>
        <w:rPr>
          <w:b/>
          <w:bCs/>
          <w:color w:val="000000"/>
          <w:spacing w:val="0"/>
          <w:w w:val="100"/>
          <w:position w:val="0"/>
          <w:sz w:val="24"/>
          <w:szCs w:val="24"/>
          <w:shd w:val="clear" w:color="auto" w:fill="auto"/>
          <w:lang w:val="ru-RU" w:eastAsia="ru-RU" w:bidi="ru-RU"/>
        </w:rPr>
        <w:t>за исключением растворов для инфузий</w:t>
      </w:r>
      <w:r>
        <w:rPr>
          <w:color w:val="000000"/>
          <w:spacing w:val="0"/>
          <w:w w:val="100"/>
          <w:position w:val="0"/>
          <w:sz w:val="24"/>
          <w:szCs w:val="24"/>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При этом пунктом 6 Особенностей определено, что описание объекта закупки может содержать указание на характеристики, предусмотренные подпунктами "в" - "и" пункта 5 Особенностей, в случае, </w:t>
      </w:r>
      <w:r>
        <w:rPr>
          <w:b/>
          <w:bCs/>
          <w:color w:val="000000"/>
          <w:spacing w:val="0"/>
          <w:w w:val="100"/>
          <w:position w:val="0"/>
          <w:sz w:val="24"/>
          <w:szCs w:val="24"/>
          <w:shd w:val="clear" w:color="auto" w:fill="auto"/>
          <w:lang w:val="ru-RU" w:eastAsia="ru-RU" w:bidi="ru-RU"/>
        </w:rPr>
        <w:t xml:space="preserve">если не имеется иной возможности описать лекарственные препараты. </w:t>
      </w:r>
      <w:r>
        <w:rPr>
          <w:color w:val="000000"/>
          <w:spacing w:val="0"/>
          <w:w w:val="100"/>
          <w:position w:val="0"/>
          <w:sz w:val="24"/>
          <w:szCs w:val="24"/>
          <w:shd w:val="clear" w:color="auto" w:fill="auto"/>
          <w:lang w:val="ru-RU" w:eastAsia="ru-RU" w:bidi="ru-RU"/>
        </w:rPr>
        <w:t>При этом описание объекта закупки должно содержать:</w:t>
      </w:r>
    </w:p>
    <w:p>
      <w:pPr>
        <w:pStyle w:val="Style9"/>
        <w:keepNext w:val="0"/>
        <w:keepLines w:val="0"/>
        <w:widowControl w:val="0"/>
        <w:numPr>
          <w:ilvl w:val="0"/>
          <w:numId w:val="3"/>
        </w:numPr>
        <w:shd w:val="clear" w:color="auto" w:fill="auto"/>
        <w:tabs>
          <w:tab w:pos="105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обоснование необходимости указания таких характеристик;</w:t>
      </w:r>
    </w:p>
    <w:p>
      <w:pPr>
        <w:pStyle w:val="Style9"/>
        <w:keepNext w:val="0"/>
        <w:keepLines w:val="0"/>
        <w:widowControl w:val="0"/>
        <w:numPr>
          <w:ilvl w:val="0"/>
          <w:numId w:val="3"/>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показатели, позволяющие определить соответствие закупаемых лекарственных препаратов установленным характеристикам и максимальные и (или) минимальные значения таких показателей, а также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Как было отмечено ранее, Заказчиком закупается лекарственный препарат с МНН Золендроновая кислота в лекарственной форме: </w:t>
      </w:r>
      <w:r>
        <w:rPr>
          <w:b/>
          <w:bCs/>
          <w:color w:val="000000"/>
          <w:spacing w:val="0"/>
          <w:w w:val="100"/>
          <w:position w:val="0"/>
          <w:sz w:val="24"/>
          <w:szCs w:val="24"/>
          <w:shd w:val="clear" w:color="auto" w:fill="auto"/>
          <w:lang w:val="ru-RU" w:eastAsia="ru-RU" w:bidi="ru-RU"/>
        </w:rPr>
        <w:t xml:space="preserve">концентрат </w:t>
      </w:r>
      <w:r>
        <w:rPr>
          <w:color w:val="000000"/>
          <w:spacing w:val="0"/>
          <w:w w:val="100"/>
          <w:position w:val="0"/>
          <w:sz w:val="24"/>
          <w:szCs w:val="24"/>
          <w:shd w:val="clear" w:color="auto" w:fill="auto"/>
          <w:lang w:val="ru-RU" w:eastAsia="ru-RU" w:bidi="ru-RU"/>
        </w:rPr>
        <w:t>для приготовления раствора для инфузий, при этом, описание объекта закупки Заказчика содержит требование к объему наполнения лекарственного препарата (6,25 мл).</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этом, Комиссия Мурманского УФАС России отмечает, что у Заказчика имелась возможность описать лекарственный препарат иным образом. Обоснование, приведенное Заказчиком в части применения требования к объему наполнения лекарственного препарата (6,25 мл), не относится к терапевтитической потребности Заказчика, а связано с порядком утилизации лекарственного препарата и не может служить обоснованием включения характеристики в нарушение подпункта "в" пункта 5 Особенностей.</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Кроме того, отклонение всех заявок на участие в заявленном аукционе является доказательством того, что установленные требования заказчика ограничивают участников закупки.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Кроме того, ФАС России в письме от 06 августа 2012 г. № АК/25107 «О взаимозаменяемости лекарственных препаратов, содержащих золедроновую кислоту", также отметил, что согласно инструкциям по медицинскому применению лекарственных препаратов, содержащих золедроновую кислоту, доза активного вещества подбирается пациентам индивидуально и варьирует в пределах 3,0 - 5,0 мг и указал, что лекарственные препараты, содержащие 5 мг золедроновой кислоты могут быть признаны взаимозаменяемыми с лекарственными препаратами, содержащими 4 мг золедроновой кислоты, сделав вывод, что заказчик установил требования, необоснованно ограничивающие количество участников торгов.</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Антимонопольный орган отметил, что размещение извещений на поставку лекарственных препаратов с МНН «Золедроновая кислота» в лекарственной форме «концентрат для приготовления раствора для инфузий» без указания возможности поставки лекарственных препаратов с МНН «Золедроновая кислота» в лекарственной форме «раствор для инфузий» или «лиофилизат для приготовления раствора для инфузий», указание дозировки активного вещества 4 мг без возможности поставки лекарственного</w:t>
        <w:br w:type="page"/>
      </w:r>
      <w:r>
        <w:rPr>
          <w:color w:val="000000"/>
          <w:spacing w:val="0"/>
          <w:w w:val="100"/>
          <w:position w:val="0"/>
          <w:sz w:val="24"/>
          <w:szCs w:val="24"/>
          <w:shd w:val="clear" w:color="auto" w:fill="auto"/>
          <w:lang w:val="ru-RU" w:eastAsia="ru-RU" w:bidi="ru-RU"/>
        </w:rPr>
        <w:t>препарата в дозировке активного вещества 5 мг/100 мл, 0,8 мг/мл, 4 мг/5 мл содержат признаки нарушения.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изложенного, Комиссия Мурманского УФАС усматривает в действиях Заказчика нарушение пункта 1 части 2 статьи 42, пунктов 1 и 2 части 1 статьи 33 Закона о контрактной системе Закона о контрактной системе.</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Комиссия Мурманского УФАС России, руководствуясь статьями 99, 106 Закона о контрактной системе,</w:t>
      </w:r>
    </w:p>
    <w:p>
      <w:pPr>
        <w:pStyle w:val="Style22"/>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РЕШИЛА:</w:t>
      </w:r>
      <w:bookmarkEnd w:id="0"/>
    </w:p>
    <w:p>
      <w:pPr>
        <w:pStyle w:val="Style9"/>
        <w:keepNext w:val="0"/>
        <w:keepLines w:val="0"/>
        <w:widowControl w:val="0"/>
        <w:numPr>
          <w:ilvl w:val="0"/>
          <w:numId w:val="5"/>
        </w:numPr>
        <w:shd w:val="clear" w:color="auto" w:fill="auto"/>
        <w:tabs>
          <w:tab w:pos="1061" w:val="left"/>
        </w:tabs>
        <w:bidi w:val="0"/>
        <w:spacing w:before="0" w:after="0" w:line="240" w:lineRule="auto"/>
        <w:ind w:left="1080" w:right="0" w:hanging="360"/>
        <w:jc w:val="both"/>
      </w:pPr>
      <w:r>
        <w:rPr>
          <w:color w:val="000000"/>
          <w:spacing w:val="0"/>
          <w:w w:val="100"/>
          <w:position w:val="0"/>
          <w:sz w:val="24"/>
          <w:szCs w:val="24"/>
          <w:shd w:val="clear" w:color="auto" w:fill="auto"/>
          <w:lang w:val="ru-RU" w:eastAsia="ru-RU" w:bidi="ru-RU"/>
        </w:rPr>
        <w:t>Признать жалобу общества с ограниченной ответственностью «Фарминвестгрупп» на действия Единой комиссии Комитета по конкурентной политике Мурманской области при проведении электронного аукциона на поставку лекарственного препарата для медицинского применения (ЗОЛЕДРОНОВАЯ КИСЛОТА) (реестровый номер извещения 0149200002323001792) необоснованной.</w:t>
      </w:r>
    </w:p>
    <w:p>
      <w:pPr>
        <w:pStyle w:val="Style9"/>
        <w:keepNext w:val="0"/>
        <w:keepLines w:val="0"/>
        <w:widowControl w:val="0"/>
        <w:numPr>
          <w:ilvl w:val="0"/>
          <w:numId w:val="5"/>
        </w:numPr>
        <w:shd w:val="clear" w:color="auto" w:fill="auto"/>
        <w:tabs>
          <w:tab w:pos="1076" w:val="left"/>
        </w:tabs>
        <w:bidi w:val="0"/>
        <w:spacing w:before="0" w:after="0" w:line="240" w:lineRule="auto"/>
        <w:ind w:left="1080" w:right="0" w:hanging="360"/>
        <w:jc w:val="both"/>
      </w:pPr>
      <w:r>
        <w:rPr>
          <w:color w:val="000000"/>
          <w:spacing w:val="0"/>
          <w:w w:val="100"/>
          <w:position w:val="0"/>
          <w:sz w:val="24"/>
          <w:szCs w:val="24"/>
          <w:shd w:val="clear" w:color="auto" w:fill="auto"/>
          <w:lang w:val="ru-RU" w:eastAsia="ru-RU" w:bidi="ru-RU"/>
        </w:rPr>
        <w:t>Признать Заказчика - Государственное областное бюджетное учреждение здравоохранения «Мурманская областная клиническая больница им. П. А. Баяндина» нарушившим пункт 1 части 2 статьи 42, пункты 1 и 2 части 1 статьи 33 Закона о контрактной системе.</w:t>
      </w:r>
    </w:p>
    <w:p>
      <w:pPr>
        <w:pStyle w:val="Style9"/>
        <w:keepNext w:val="0"/>
        <w:keepLines w:val="0"/>
        <w:widowControl w:val="0"/>
        <w:numPr>
          <w:ilvl w:val="0"/>
          <w:numId w:val="5"/>
        </w:numPr>
        <w:shd w:val="clear" w:color="auto" w:fill="auto"/>
        <w:tabs>
          <w:tab w:pos="1071" w:val="left"/>
        </w:tabs>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Выдать предписание об устранении допущенных нарушений.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Решение может быть обжаловано в судебном порядке в течение трёх месяцев со дня его принятия.</w:t>
      </w:r>
    </w:p>
    <w:p>
      <w:pPr>
        <w:widowControl w:val="0"/>
        <w:spacing w:line="1" w:lineRule="exact"/>
        <w:sectPr>
          <w:footerReference w:type="default" r:id="rId7"/>
          <w:footerReference w:type="first" r:id="rId8"/>
          <w:footnotePr>
            <w:pos w:val="pageBottom"/>
            <w:numFmt w:val="decimal"/>
            <w:numRestart w:val="continuous"/>
          </w:footnotePr>
          <w:pgSz w:w="11900" w:h="16840"/>
          <w:pgMar w:top="999" w:right="659" w:bottom="1173" w:left="979" w:header="0" w:footer="3" w:gutter="0"/>
          <w:pgNumType w:start="1"/>
          <w:cols w:space="720"/>
          <w:noEndnote/>
          <w:titlePg/>
          <w:rtlGutter w:val="0"/>
          <w:docGrid w:linePitch="360"/>
        </w:sectPr>
      </w:pPr>
      <w:r>
        <mc:AlternateContent>
          <mc:Choice Requires="wps">
            <w:drawing>
              <wp:anchor distT="292100" distB="243840" distL="0" distR="0" simplePos="0" relativeHeight="125829383" behindDoc="0" locked="0" layoutInCell="1" allowOverlap="1">
                <wp:simplePos x="0" y="0"/>
                <wp:positionH relativeFrom="page">
                  <wp:posOffset>751205</wp:posOffset>
                </wp:positionH>
                <wp:positionV relativeFrom="paragraph">
                  <wp:posOffset>292100</wp:posOffset>
                </wp:positionV>
                <wp:extent cx="1630680" cy="225425"/>
                <wp:wrapTopAndBottom/>
                <wp:docPr id="25" name="Shape 25"/>
                <a:graphic xmlns:a="http://schemas.openxmlformats.org/drawingml/2006/main">
                  <a:graphicData uri="http://schemas.microsoft.com/office/word/2010/wordprocessingShape">
                    <wps:wsp>
                      <wps:cNvSpPr txBox="1"/>
                      <wps:spPr>
                        <a:xfrm>
                          <a:ext cx="1630680" cy="2254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1" type="#_x0000_t202" style="position:absolute;margin-left:59.149999999999999pt;margin-top:23.pt;width:128.40000000000001pt;height:17.75pt;z-index:-125829370;mso-wrap-distance-left:0;mso-wrap-distance-top:23.pt;mso-wrap-distance-right:0;mso-wrap-distance-bottom:19.1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65125" distB="0" distL="0" distR="1786255" simplePos="0" relativeHeight="125829385" behindDoc="0" locked="0" layoutInCell="1" allowOverlap="1">
            <wp:simplePos x="0" y="0"/>
            <wp:positionH relativeFrom="page">
              <wp:posOffset>2588895</wp:posOffset>
            </wp:positionH>
            <wp:positionV relativeFrom="paragraph">
              <wp:posOffset>365125</wp:posOffset>
            </wp:positionV>
            <wp:extent cx="347345" cy="39624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9"/>
                    <a:stretch/>
                  </pic:blipFill>
                  <pic:spPr>
                    <a:xfrm>
                      <a:ext cx="347345" cy="396240"/>
                    </a:xfrm>
                    <a:prstGeom prst="rect"/>
                  </pic:spPr>
                </pic:pic>
              </a:graphicData>
            </a:graphic>
          </wp:anchor>
        </w:drawing>
      </w:r>
      <w:r>
        <mc:AlternateContent>
          <mc:Choice Requires="wps">
            <w:drawing>
              <wp:anchor distT="0" distB="0" distL="0" distR="0" simplePos="0" relativeHeight="503316496" behindDoc="0" locked="0" layoutInCell="1" allowOverlap="1">
                <wp:simplePos x="0" y="0"/>
                <wp:positionH relativeFrom="page">
                  <wp:posOffset>3000375</wp:posOffset>
                </wp:positionH>
                <wp:positionV relativeFrom="paragraph">
                  <wp:posOffset>453390</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36.25pt;margin-top:35.700000000000003pt;width:135.59999999999999pt;height:20.150000000000002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92100" distB="243840" distL="0" distR="0" simplePos="0" relativeHeight="125829386" behindDoc="0" locked="0" layoutInCell="1" allowOverlap="1">
                <wp:simplePos x="0" y="0"/>
                <wp:positionH relativeFrom="page">
                  <wp:posOffset>5969635</wp:posOffset>
                </wp:positionH>
                <wp:positionV relativeFrom="paragraph">
                  <wp:posOffset>292100</wp:posOffset>
                </wp:positionV>
                <wp:extent cx="1054735" cy="225425"/>
                <wp:wrapTopAndBottom/>
                <wp:docPr id="31" name="Shape 31"/>
                <a:graphic xmlns:a="http://schemas.openxmlformats.org/drawingml/2006/main">
                  <a:graphicData uri="http://schemas.microsoft.com/office/word/2010/wordprocessingShape">
                    <wps:wsp>
                      <wps:cNvSpPr txBox="1"/>
                      <wps:spPr>
                        <a:xfrm>
                          <a:ext cx="1054735" cy="2254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К.Ф. Воронина</w:t>
                            </w:r>
                          </w:p>
                        </w:txbxContent>
                      </wps:txbx>
                      <wps:bodyPr wrap="none" lIns="0" tIns="0" rIns="0" bIns="0">
                        <a:noAutoFit/>
                      </wps:bodyPr>
                    </wps:wsp>
                  </a:graphicData>
                </a:graphic>
              </wp:anchor>
            </w:drawing>
          </mc:Choice>
          <mc:Fallback>
            <w:pict>
              <v:shape id="_x0000_s1057" type="#_x0000_t202" style="position:absolute;margin-left:470.05000000000001pt;margin-top:23.pt;width:83.049999999999997pt;height:17.75pt;z-index:-125829367;mso-wrap-distance-left:0;mso-wrap-distance-top:23.pt;mso-wrap-distance-right:0;mso-wrap-distance-bottom:19.1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К.Ф. Воронина</w:t>
                      </w:r>
                    </w:p>
                  </w:txbxContent>
                </v:textbox>
                <w10:wrap type="topAndBottom" anchorx="page"/>
              </v:shape>
            </w:pict>
          </mc:Fallback>
        </mc:AlternateContent>
      </w:r>
    </w:p>
    <w:p>
      <w:pPr>
        <w:pStyle w:val="Style26"/>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b/>
          <w:bCs/>
          <w:color w:val="000000"/>
          <w:spacing w:val="0"/>
          <w:w w:val="100"/>
          <w:position w:val="0"/>
          <w:sz w:val="11"/>
          <w:szCs w:val="11"/>
          <w:shd w:val="clear" w:color="auto" w:fill="auto"/>
          <w:lang w:val="ru-RU" w:eastAsia="ru-RU" w:bidi="ru-RU"/>
        </w:rPr>
        <w:t>Воронина Ксения Феликсовна</w:t>
      </w:r>
    </w:p>
    <w:p>
      <w:pPr>
        <w:pStyle w:val="Style28"/>
        <w:keepNext w:val="0"/>
        <w:keepLines w:val="0"/>
        <w:widowControl w:val="0"/>
        <w:shd w:val="clear" w:color="auto" w:fill="auto"/>
        <w:bidi w:val="0"/>
        <w:spacing w:before="0" w:after="0" w:line="240" w:lineRule="auto"/>
        <w:ind w:right="0" w:firstLine="0"/>
        <w:jc w:val="left"/>
      </w:pPr>
      <w:r>
        <w:rPr>
          <w:color w:val="3E3E3E"/>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0003229С8807ЕС71</w:t>
      </w:r>
      <w:r>
        <w:rPr>
          <w:color w:val="000000"/>
          <w:spacing w:val="0"/>
          <w:w w:val="100"/>
          <w:position w:val="0"/>
          <w:shd w:val="clear" w:color="auto" w:fill="auto"/>
          <w:lang w:val="ru-RU" w:eastAsia="ru-RU" w:bidi="ru-RU"/>
        </w:rPr>
        <w:t>Е1</w:t>
      </w:r>
      <w:r>
        <w:rPr>
          <w:color w:val="3E3E3E"/>
          <w:spacing w:val="0"/>
          <w:w w:val="100"/>
          <w:position w:val="0"/>
          <w:shd w:val="clear" w:color="auto" w:fill="auto"/>
          <w:lang w:val="ru-RU" w:eastAsia="ru-RU" w:bidi="ru-RU"/>
        </w:rPr>
        <w:t>А8А1 ЕЕ785А49А985</w:t>
      </w:r>
    </w:p>
    <w:p>
      <w:pPr>
        <w:pStyle w:val="Style28"/>
        <w:keepNext w:val="0"/>
        <w:keepLines w:val="0"/>
        <w:widowControl w:val="0"/>
        <w:shd w:val="clear" w:color="auto" w:fill="auto"/>
        <w:bidi w:val="0"/>
        <w:spacing w:before="0" w:after="100" w:line="240" w:lineRule="auto"/>
        <w:ind w:right="0" w:firstLine="0"/>
        <w:jc w:val="left"/>
      </w:pPr>
      <w:r>
        <w:rPr>
          <w:spacing w:val="0"/>
          <w:w w:val="100"/>
          <w:position w:val="0"/>
          <w:shd w:val="clear" w:color="auto" w:fill="auto"/>
          <w:lang w:val="ru-RU" w:eastAsia="ru-RU" w:bidi="ru-RU"/>
        </w:rPr>
        <w:t xml:space="preserve">Действителен </w:t>
      </w:r>
      <w:r>
        <w:rPr>
          <w:color w:val="3E3E3E"/>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21.03.2023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13.06.2024</w:t>
      </w:r>
    </w:p>
    <w:p>
      <w:pPr>
        <w:pStyle w:val="Style9"/>
        <w:keepNext w:val="0"/>
        <w:keepLines w:val="0"/>
        <w:widowControl w:val="0"/>
        <w:shd w:val="clear" w:color="auto" w:fill="auto"/>
        <w:bidi w:val="0"/>
        <w:spacing w:before="0" w:after="10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9"/>
        <w:keepNext w:val="0"/>
        <w:keepLines w:val="0"/>
        <w:widowControl w:val="0"/>
        <w:shd w:val="clear" w:color="auto" w:fill="auto"/>
        <w:bidi w:val="0"/>
        <w:spacing w:before="0" w:after="680" w:line="240" w:lineRule="auto"/>
        <w:ind w:left="1660" w:right="0" w:firstLine="0"/>
        <w:jc w:val="left"/>
      </w:pPr>
      <w:r>
        <w:drawing>
          <wp:anchor distT="0" distB="0" distL="114300" distR="1903730" simplePos="0" relativeHeight="125829388" behindDoc="0" locked="0" layoutInCell="1" allowOverlap="1">
            <wp:simplePos x="0" y="0"/>
            <wp:positionH relativeFrom="page">
              <wp:posOffset>2668270</wp:posOffset>
            </wp:positionH>
            <wp:positionV relativeFrom="paragraph">
              <wp:posOffset>50800</wp:posOffset>
            </wp:positionV>
            <wp:extent cx="353695" cy="536575"/>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3131820</wp:posOffset>
                </wp:positionH>
                <wp:positionV relativeFrom="paragraph">
                  <wp:posOffset>453390</wp:posOffset>
                </wp:positionV>
                <wp:extent cx="1283335" cy="103505"/>
                <wp:wrapNone/>
                <wp:docPr id="35" name="Shape 3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6E6E6"/>
                                <w:spacing w:val="0"/>
                                <w:w w:val="100"/>
                                <w:position w:val="0"/>
                                <w:sz w:val="11"/>
                                <w:szCs w:val="11"/>
                                <w:shd w:val="clear" w:color="auto" w:fill="auto"/>
                                <w:lang w:val="ru-RU" w:eastAsia="ru-RU" w:bidi="ru-RU"/>
                              </w:rPr>
                              <w:t xml:space="preserve">СВЕДЕНИЯ О </w:t>
                            </w:r>
                            <w:r>
                              <w:rPr>
                                <w:color w:val="FFFFFF"/>
                                <w:spacing w:val="0"/>
                                <w:w w:val="100"/>
                                <w:position w:val="0"/>
                                <w:sz w:val="11"/>
                                <w:szCs w:val="11"/>
                                <w:shd w:val="clear" w:color="auto" w:fill="auto"/>
                                <w:lang w:val="ru-RU" w:eastAsia="ru-RU" w:bidi="ru-RU"/>
                              </w:rPr>
                              <w:t xml:space="preserve">СЕРТИФИКАТЕ </w:t>
                            </w:r>
                            <w:r>
                              <w:rPr>
                                <w:color w:val="E6E6E6"/>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61" type="#_x0000_t202" style="position:absolute;margin-left:246.59999999999999pt;margin-top:35.700000000000003pt;width:101.05pt;height:8.1500000000000004pt;z-index:251657745;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6E6E6"/>
                          <w:spacing w:val="0"/>
                          <w:w w:val="100"/>
                          <w:position w:val="0"/>
                          <w:sz w:val="11"/>
                          <w:szCs w:val="11"/>
                          <w:shd w:val="clear" w:color="auto" w:fill="auto"/>
                          <w:lang w:val="ru-RU" w:eastAsia="ru-RU" w:bidi="ru-RU"/>
                        </w:rPr>
                        <w:t xml:space="preserve">СВЕДЕНИЯ О </w:t>
                      </w:r>
                      <w:r>
                        <w:rPr>
                          <w:color w:val="FFFFFF"/>
                          <w:spacing w:val="0"/>
                          <w:w w:val="100"/>
                          <w:position w:val="0"/>
                          <w:sz w:val="11"/>
                          <w:szCs w:val="11"/>
                          <w:shd w:val="clear" w:color="auto" w:fill="auto"/>
                          <w:lang w:val="ru-RU" w:eastAsia="ru-RU" w:bidi="ru-RU"/>
                        </w:rPr>
                        <w:t xml:space="preserve">СЕРТИФИКАТЕ </w:t>
                      </w:r>
                      <w:r>
                        <w:rPr>
                          <w:color w:val="E6E6E6"/>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3086100</wp:posOffset>
                </wp:positionH>
                <wp:positionV relativeFrom="paragraph">
                  <wp:posOffset>142240</wp:posOffset>
                </wp:positionV>
                <wp:extent cx="1725295" cy="255905"/>
                <wp:wrapNone/>
                <wp:docPr id="37" name="Shape 3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43.pt;margin-top:11.200000000000001pt;width:135.84999999999999pt;height:20.150000000000002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А.В. Неплюева</w:t>
      </w:r>
    </w:p>
    <w:p>
      <w:pPr>
        <w:pStyle w:val="Style28"/>
        <w:keepNext w:val="0"/>
        <w:keepLines w:val="0"/>
        <w:widowControl w:val="0"/>
        <w:shd w:val="clear" w:color="auto" w:fill="auto"/>
        <w:bidi w:val="0"/>
        <w:spacing w:before="0" w:after="0" w:line="240" w:lineRule="auto"/>
        <w:ind w:left="3100"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b/>
          <w:bCs/>
          <w:color w:val="000000"/>
          <w:spacing w:val="0"/>
          <w:w w:val="100"/>
          <w:position w:val="0"/>
          <w:sz w:val="11"/>
          <w:szCs w:val="11"/>
          <w:shd w:val="clear" w:color="auto" w:fill="auto"/>
          <w:lang w:val="ru-RU" w:eastAsia="ru-RU" w:bidi="ru-RU"/>
        </w:rPr>
        <w:t>Неплюева Анна Владимировна</w:t>
      </w:r>
    </w:p>
    <w:p>
      <w:pPr>
        <w:pStyle w:val="Style28"/>
        <w:keepNext w:val="0"/>
        <w:keepLines w:val="0"/>
        <w:widowControl w:val="0"/>
        <w:shd w:val="clear" w:color="auto" w:fill="auto"/>
        <w:bidi w:val="0"/>
        <w:spacing w:before="0" w:after="0" w:line="240" w:lineRule="auto"/>
        <w:ind w:left="3100" w:right="0" w:firstLine="0"/>
        <w:jc w:val="left"/>
      </w:pPr>
      <w:r>
        <w:rPr>
          <w:color w:val="3E3E3E"/>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1201 </w:t>
      </w:r>
      <w:r>
        <w:rPr>
          <w:color w:val="242424"/>
          <w:spacing w:val="0"/>
          <w:w w:val="100"/>
          <w:position w:val="0"/>
          <w:shd w:val="clear" w:color="auto" w:fill="auto"/>
          <w:lang w:val="ru-RU" w:eastAsia="ru-RU" w:bidi="ru-RU"/>
        </w:rPr>
        <w:t>Е9Е1</w:t>
      </w:r>
      <w:r>
        <w:rPr>
          <w:color w:val="000000"/>
          <w:spacing w:val="0"/>
          <w:w w:val="100"/>
          <w:position w:val="0"/>
          <w:shd w:val="clear" w:color="auto" w:fill="auto"/>
          <w:lang w:val="ru-RU" w:eastAsia="ru-RU" w:bidi="ru-RU"/>
        </w:rPr>
        <w:t>011</w:t>
      </w:r>
      <w:r>
        <w:rPr>
          <w:color w:val="3E3E3E"/>
          <w:spacing w:val="0"/>
          <w:w w:val="100"/>
          <w:position w:val="0"/>
          <w:shd w:val="clear" w:color="auto" w:fill="auto"/>
          <w:lang w:val="ru-RU" w:eastAsia="ru-RU" w:bidi="ru-RU"/>
        </w:rPr>
        <w:t xml:space="preserve">АОЕ606С82ССА5575Е01 </w:t>
      </w:r>
      <w:r>
        <w:rPr>
          <w:color w:val="242424"/>
          <w:spacing w:val="0"/>
          <w:w w:val="100"/>
          <w:position w:val="0"/>
          <w:shd w:val="clear" w:color="auto" w:fill="auto"/>
          <w:lang w:val="ru-RU" w:eastAsia="ru-RU" w:bidi="ru-RU"/>
        </w:rPr>
        <w:t>В1</w:t>
      </w:r>
    </w:p>
    <w:p>
      <w:pPr>
        <w:pStyle w:val="Style28"/>
        <w:keepNext w:val="0"/>
        <w:keepLines w:val="0"/>
        <w:widowControl w:val="0"/>
        <w:shd w:val="clear" w:color="auto" w:fill="auto"/>
        <w:bidi w:val="0"/>
        <w:spacing w:before="0" w:after="300" w:line="240" w:lineRule="auto"/>
        <w:ind w:left="3100" w:right="0" w:firstLine="0"/>
        <w:jc w:val="left"/>
      </w:pPr>
      <w:r>
        <w:rPr>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color w:val="3E3E3E"/>
          <w:spacing w:val="0"/>
          <w:w w:val="100"/>
          <w:position w:val="0"/>
          <w:shd w:val="clear" w:color="auto" w:fill="auto"/>
          <w:lang w:val="ru-RU" w:eastAsia="ru-RU" w:bidi="ru-RU"/>
        </w:rPr>
        <w:t>05.12.2022 по 28.02.2024</w:t>
      </w:r>
    </w:p>
    <w:p>
      <w:pPr>
        <w:pStyle w:val="Style9"/>
        <w:keepNext w:val="0"/>
        <w:keepLines w:val="0"/>
        <w:widowControl w:val="0"/>
        <w:shd w:val="clear" w:color="auto" w:fill="auto"/>
        <w:bidi w:val="0"/>
        <w:spacing w:before="0" w:after="680" w:line="240" w:lineRule="auto"/>
        <w:ind w:left="2200" w:right="0" w:firstLine="0"/>
        <w:jc w:val="left"/>
      </w:pPr>
      <w:r>
        <w:drawing>
          <wp:anchor distT="0" distB="0" distL="114300" distR="1900555" simplePos="0" relativeHeight="125829389" behindDoc="0" locked="0" layoutInCell="1" allowOverlap="1">
            <wp:simplePos x="0" y="0"/>
            <wp:positionH relativeFrom="page">
              <wp:posOffset>2585720</wp:posOffset>
            </wp:positionH>
            <wp:positionV relativeFrom="paragraph">
              <wp:posOffset>50800</wp:posOffset>
            </wp:positionV>
            <wp:extent cx="353695" cy="536575"/>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3046095</wp:posOffset>
                </wp:positionH>
                <wp:positionV relativeFrom="paragraph">
                  <wp:posOffset>453390</wp:posOffset>
                </wp:positionV>
                <wp:extent cx="1276985" cy="100330"/>
                <wp:wrapNone/>
                <wp:docPr id="41" name="Shape 41"/>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6E6E6"/>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7" type="#_x0000_t202" style="position:absolute;margin-left:239.84999999999999pt;margin-top:35.700000000000003pt;width:100.55pt;height:7.9000000000000004pt;z-index:251657749;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6E6E6"/>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4" behindDoc="0" locked="0" layoutInCell="1" allowOverlap="1">
                <wp:simplePos x="0" y="0"/>
                <wp:positionH relativeFrom="page">
                  <wp:posOffset>3000375</wp:posOffset>
                </wp:positionH>
                <wp:positionV relativeFrom="paragraph">
                  <wp:posOffset>139065</wp:posOffset>
                </wp:positionV>
                <wp:extent cx="1722120" cy="259080"/>
                <wp:wrapNone/>
                <wp:docPr id="43" name="Shape 4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9" type="#_x0000_t202" style="position:absolute;margin-left:236.25pt;margin-top:10.950000000000001pt;width:135.59999999999999pt;height:20.400000000000002pt;z-index:25165775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Конох</w:t>
      </w:r>
    </w:p>
    <w:p>
      <w:pPr>
        <w:pStyle w:val="Style28"/>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b/>
          <w:bCs/>
          <w:color w:val="000000"/>
          <w:spacing w:val="0"/>
          <w:w w:val="100"/>
          <w:position w:val="0"/>
          <w:sz w:val="11"/>
          <w:szCs w:val="11"/>
          <w:shd w:val="clear" w:color="auto" w:fill="auto"/>
          <w:lang w:val="ru-RU" w:eastAsia="ru-RU" w:bidi="ru-RU"/>
        </w:rPr>
        <w:t>Конох Анна Александровна</w:t>
      </w:r>
    </w:p>
    <w:p>
      <w:pPr>
        <w:pStyle w:val="Style28"/>
        <w:keepNext w:val="0"/>
        <w:keepLines w:val="0"/>
        <w:widowControl w:val="0"/>
        <w:shd w:val="clear" w:color="auto" w:fill="auto"/>
        <w:bidi w:val="0"/>
        <w:spacing w:before="0" w:after="0" w:line="240" w:lineRule="auto"/>
        <w:ind w:right="0" w:firstLine="0"/>
        <w:jc w:val="left"/>
      </w:pP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42424"/>
          <w:spacing w:val="0"/>
          <w:w w:val="100"/>
          <w:position w:val="0"/>
          <w:shd w:val="clear" w:color="auto" w:fill="auto"/>
          <w:lang w:val="ru-RU" w:eastAsia="ru-RU" w:bidi="ru-RU"/>
        </w:rPr>
        <w:t>000700221ЕОЕА737ВВА49ЕЕ32СОЕАЗОА2</w:t>
      </w:r>
      <w:r>
        <w:rPr>
          <w:color w:val="242424"/>
          <w:spacing w:val="0"/>
          <w:w w:val="100"/>
          <w:position w:val="0"/>
          <w:shd w:val="clear" w:color="auto" w:fill="auto"/>
          <w:lang w:val="ru-RU" w:eastAsia="ru-RU" w:bidi="ru-RU"/>
        </w:rPr>
        <w:t>9</w:t>
      </w:r>
    </w:p>
    <w:p>
      <w:pPr>
        <w:pStyle w:val="Style28"/>
        <w:keepNext w:val="0"/>
        <w:keepLines w:val="0"/>
        <w:widowControl w:val="0"/>
        <w:shd w:val="clear" w:color="auto" w:fill="auto"/>
        <w:bidi w:val="0"/>
        <w:spacing w:before="0" w:after="60" w:line="240" w:lineRule="auto"/>
        <w:ind w:right="0" w:firstLine="0"/>
        <w:jc w:val="left"/>
      </w:pPr>
      <w:r>
        <w:rPr>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01.03.2023 по 24.05.2024</w:t>
      </w:r>
    </w:p>
    <w:sectPr>
      <w:footnotePr>
        <w:pos w:val="pageBottom"/>
        <w:numFmt w:val="decimal"/>
        <w:numRestart w:val="continuous"/>
      </w:footnotePr>
      <w:type w:val="continuous"/>
      <w:pgSz w:w="11900" w:h="16840"/>
      <w:pgMar w:top="1110" w:right="828" w:bottom="1110"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740410</wp:posOffset>
              </wp:positionH>
              <wp:positionV relativeFrom="page">
                <wp:posOffset>10011410</wp:posOffset>
              </wp:positionV>
              <wp:extent cx="572770" cy="100330"/>
              <wp:wrapNone/>
              <wp:docPr id="21" name="Shape 21"/>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2023-914</w:t>
                          </w:r>
                        </w:p>
                      </w:txbxContent>
                    </wps:txbx>
                    <wps:bodyPr wrap="none" lIns="0" tIns="0" rIns="0" bIns="0">
                      <a:spAutoFit/>
                    </wps:bodyPr>
                  </wps:wsp>
                </a:graphicData>
              </a:graphic>
            </wp:anchor>
          </w:drawing>
        </mc:Choice>
        <mc:Fallback>
          <w:pict>
            <v:shape id="_x0000_s1047" type="#_x0000_t202" style="position:absolute;margin-left:58.300000000000004pt;margin-top:788.30000000000007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648970</wp:posOffset>
              </wp:positionH>
              <wp:positionV relativeFrom="page">
                <wp:posOffset>10011410</wp:posOffset>
              </wp:positionV>
              <wp:extent cx="572770" cy="100330"/>
              <wp:wrapNone/>
              <wp:docPr id="23" name="Shape 2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2023-914</w:t>
                          </w:r>
                        </w:p>
                      </w:txbxContent>
                    </wps:txbx>
                    <wps:bodyPr wrap="none" lIns="0" tIns="0" rIns="0" bIns="0">
                      <a:spAutoFit/>
                    </wps:bodyPr>
                  </wps:wsp>
                </a:graphicData>
              </a:graphic>
            </wp:anchor>
          </w:drawing>
        </mc:Choice>
        <mc:Fallback>
          <w:pict>
            <v:shape id="_x0000_s1049" type="#_x0000_t202" style="position:absolute;margin-left:51.100000000000001pt;margin-top:788.30000000000007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bCs/>
      <w:i w:val="0"/>
      <w:iCs w:val="0"/>
      <w:smallCaps w:val="0"/>
      <w:strike w:val="0"/>
      <w:color w:val="242424"/>
      <w:sz w:val="11"/>
      <w:szCs w:val="11"/>
      <w:u w:val="none"/>
    </w:rPr>
  </w:style>
  <w:style w:type="character" w:customStyle="1" w:styleId="CharStyle8">
    <w:name w:val="Основной текст (3)_"/>
    <w:basedOn w:val="DefaultParagraphFont"/>
    <w:link w:val="Style7"/>
    <w:rPr>
      <w:rFonts w:ascii="Times New Roman" w:eastAsia="Times New Roman" w:hAnsi="Times New Roman" w:cs="Times New Roman"/>
      <w:b/>
      <w:bCs/>
      <w:i w:val="0"/>
      <w:iCs w:val="0"/>
      <w:smallCaps w:val="0"/>
      <w:strike w:val="0"/>
      <w:color w:val="4461A2"/>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Основной текст (5)_"/>
    <w:basedOn w:val="DefaultParagraphFont"/>
    <w:link w:val="Style17"/>
    <w:rPr>
      <w:rFonts w:ascii="Arial" w:eastAsia="Arial" w:hAnsi="Arial" w:cs="Arial"/>
      <w:b w:val="0"/>
      <w:bCs w:val="0"/>
      <w:i w:val="0"/>
      <w:iCs w:val="0"/>
      <w:smallCaps w:val="0"/>
      <w:strike w:val="0"/>
      <w:sz w:val="32"/>
      <w:szCs w:val="32"/>
      <w:u w:val="none"/>
    </w:rPr>
  </w:style>
  <w:style w:type="character" w:customStyle="1" w:styleId="CharStyle23">
    <w:name w:val="Заголовок №1_"/>
    <w:basedOn w:val="DefaultParagraphFont"/>
    <w:link w:val="Style22"/>
    <w:rPr>
      <w:rFonts w:ascii="Times New Roman" w:eastAsia="Times New Roman" w:hAnsi="Times New Roman" w:cs="Times New Roman"/>
      <w:b w:val="0"/>
      <w:bCs w:val="0"/>
      <w:i w:val="0"/>
      <w:iCs w:val="0"/>
      <w:smallCaps w:val="0"/>
      <w:strike w:val="0"/>
      <w:u w:val="none"/>
    </w:rPr>
  </w:style>
  <w:style w:type="character" w:customStyle="1" w:styleId="CharStyle27">
    <w:name w:val="Основной текст (4)_"/>
    <w:basedOn w:val="DefaultParagraphFont"/>
    <w:link w:val="Style26"/>
    <w:rPr>
      <w:rFonts w:ascii="Times New Roman" w:eastAsia="Times New Roman" w:hAnsi="Times New Roman" w:cs="Times New Roman"/>
      <w:b/>
      <w:bCs/>
      <w:i w:val="0"/>
      <w:iCs w:val="0"/>
      <w:smallCaps w:val="0"/>
      <w:strike w:val="0"/>
      <w:color w:val="E6E6E6"/>
      <w:sz w:val="11"/>
      <w:szCs w:val="11"/>
      <w:u w:val="none"/>
    </w:rPr>
  </w:style>
  <w:style w:type="character" w:customStyle="1" w:styleId="CharStyle29">
    <w:name w:val="Основной текст (2)_"/>
    <w:basedOn w:val="DefaultParagraphFont"/>
    <w:link w:val="Style28"/>
    <w:rPr>
      <w:rFonts w:ascii="Arial" w:eastAsia="Arial" w:hAnsi="Arial" w:cs="Arial"/>
      <w:b w:val="0"/>
      <w:bCs w:val="0"/>
      <w:i w:val="0"/>
      <w:iCs w:val="0"/>
      <w:smallCaps w:val="0"/>
      <w:strike w:val="0"/>
      <w:color w:val="6A6A6A"/>
      <w:sz w:val="12"/>
      <w:szCs w:val="12"/>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bCs/>
      <w:i w:val="0"/>
      <w:iCs w:val="0"/>
      <w:smallCaps w:val="0"/>
      <w:strike w:val="0"/>
      <w:color w:val="242424"/>
      <w:sz w:val="11"/>
      <w:szCs w:val="11"/>
      <w:u w:val="none"/>
    </w:rPr>
  </w:style>
  <w:style w:type="paragraph" w:customStyle="1" w:styleId="Style7">
    <w:name w:val="Основной текст (3)"/>
    <w:basedOn w:val="Normal"/>
    <w:link w:val="CharStyle8"/>
    <w:pPr>
      <w:widowControl w:val="0"/>
      <w:shd w:val="clear" w:color="auto" w:fill="auto"/>
    </w:pPr>
    <w:rPr>
      <w:rFonts w:ascii="Times New Roman" w:eastAsia="Times New Roman" w:hAnsi="Times New Roman" w:cs="Times New Roman"/>
      <w:b/>
      <w:bCs/>
      <w:i w:val="0"/>
      <w:iCs w:val="0"/>
      <w:smallCaps w:val="0"/>
      <w:strike w:val="0"/>
      <w:color w:val="4461A2"/>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Основной текст (5)"/>
    <w:basedOn w:val="Normal"/>
    <w:link w:val="CharStyle18"/>
    <w:pPr>
      <w:widowControl w:val="0"/>
      <w:shd w:val="clear" w:color="auto" w:fill="auto"/>
      <w:spacing w:after="240"/>
    </w:pPr>
    <w:rPr>
      <w:rFonts w:ascii="Arial" w:eastAsia="Arial" w:hAnsi="Arial" w:cs="Arial"/>
      <w:b w:val="0"/>
      <w:bCs w:val="0"/>
      <w:i w:val="0"/>
      <w:iCs w:val="0"/>
      <w:smallCaps w:val="0"/>
      <w:strike w:val="0"/>
      <w:sz w:val="32"/>
      <w:szCs w:val="32"/>
      <w:u w:val="none"/>
    </w:rPr>
  </w:style>
  <w:style w:type="paragraph" w:customStyle="1" w:styleId="Style22">
    <w:name w:val="Заголовок №1"/>
    <w:basedOn w:val="Normal"/>
    <w:link w:val="CharStyle23"/>
    <w:pPr>
      <w:widowControl w:val="0"/>
      <w:shd w:val="clear" w:color="auto" w:fill="auto"/>
      <w:spacing w:after="260"/>
      <w:jc w:val="center"/>
      <w:outlineLvl w:val="0"/>
    </w:pPr>
    <w:rPr>
      <w:rFonts w:ascii="Times New Roman" w:eastAsia="Times New Roman" w:hAnsi="Times New Roman" w:cs="Times New Roman"/>
      <w:b w:val="0"/>
      <w:bCs w:val="0"/>
      <w:i w:val="0"/>
      <w:iCs w:val="0"/>
      <w:smallCaps w:val="0"/>
      <w:strike w:val="0"/>
      <w:u w:val="none"/>
    </w:rPr>
  </w:style>
  <w:style w:type="paragraph" w:customStyle="1" w:styleId="Style26">
    <w:name w:val="Основной текст (4)"/>
    <w:basedOn w:val="Normal"/>
    <w:link w:val="CharStyle27"/>
    <w:pPr>
      <w:widowControl w:val="0"/>
      <w:shd w:val="clear" w:color="auto" w:fill="auto"/>
      <w:spacing w:after="100"/>
      <w:jc w:val="center"/>
    </w:pPr>
    <w:rPr>
      <w:rFonts w:ascii="Times New Roman" w:eastAsia="Times New Roman" w:hAnsi="Times New Roman" w:cs="Times New Roman"/>
      <w:b/>
      <w:bCs/>
      <w:i w:val="0"/>
      <w:iCs w:val="0"/>
      <w:smallCaps w:val="0"/>
      <w:strike w:val="0"/>
      <w:color w:val="E6E6E6"/>
      <w:sz w:val="11"/>
      <w:szCs w:val="11"/>
      <w:u w:val="none"/>
    </w:rPr>
  </w:style>
  <w:style w:type="paragraph" w:customStyle="1" w:styleId="Style28">
    <w:name w:val="Основной текст (2)"/>
    <w:basedOn w:val="Normal"/>
    <w:link w:val="CharStyle29"/>
    <w:pPr>
      <w:widowControl w:val="0"/>
      <w:shd w:val="clear" w:color="auto" w:fill="auto"/>
      <w:ind w:left="2960"/>
    </w:pPr>
    <w:rPr>
      <w:rFonts w:ascii="Arial" w:eastAsia="Arial" w:hAnsi="Arial" w:cs="Arial"/>
      <w:b w:val="0"/>
      <w:bCs w:val="0"/>
      <w:i w:val="0"/>
      <w:iCs w:val="0"/>
      <w:smallCaps w:val="0"/>
      <w:strike w:val="0"/>
      <w:color w:val="6A6A6A"/>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