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«МНПЦ наркологии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^одоVотоу@па^со1одо8.^и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«ТД «АммА»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т&amp;@атта74.ги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«СПЕЦМЕДПРОЕКТ-РЕГИОН»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839" w:bottom="621" w:left="1140" w:header="0" w:footer="3" w:gutter="0"/>
          <w:pgNumType w:start="1"/>
          <w:cols w:num="2" w:space="720" w:equalWidth="0">
            <w:col w:w="4061" w:space="1205"/>
            <w:col w:w="465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8тр-гедюп@Ък.ги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1" w:right="0" w:bottom="6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№077/06/106-26502-ЭП/23/2023 о нарушении</w:t>
        <w:br/>
        <w:t>законодательства о контрактной системе</w:t>
      </w:r>
    </w:p>
    <w:p>
      <w:pPr>
        <w:pStyle w:val="Style12"/>
        <w:keepNext/>
        <w:keepLines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«МНПЦ наркологии ДЗМ»: В.В. Клепикова (доверенность от 18.04.2023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«ТД «АммА», о времени и порядке заседания Комиссии уведомленных 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«ТД «АммА» (далее — Заявитель) на действия ГБУЗ «МНПЦ наркологии ДЗМ» (далее — Заказчик) при проведении электронного аукциона на право заключения государственного контракта на поставку дезинфицирующих средств для нужд ГБУЗ «МНПЦ наркологии ДЗМ» (Закупка № 0373200015523000131) (далее - электронный аукцион, аукцион) в соответствии с Федеральным законом от 05.04.2013 №44-ФЗ «О контрактной системе в сфере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|||||||||||||||||||||||||||| </w:t>
      </w:r>
      <w:r>
        <w:rPr>
          <w:rStyle w:val="CharStyle10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Заказчика нарушены нормы Закона о контрактной системе в результате признания заявки ООО «Спецмедпроект- Регион» соответствующей требованиям Закона о контрактной системе, поскольку в составе заявки участника закупки отсутствуют характеристики товаров и страна происхождения.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19.04.2023 №ИЭА1 заявка ООО «Спецмедпроект-Регион», с идентификационным номером 4, признана соответствующей требованиям извещения и Закона о контрактной системе, при этом участник закупки признан победителем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п.1, п.3 ч.2 ст.42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1" w:right="537" w:bottom="699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 ст.33 Закона о контрактной системе установлено, что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требования к необходимым к поставке товарам в соответствии с ч.2 ст.33 Закона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Информационной карты установлено: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«4.Характеристики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ООО «Спецмедпроект-Регион» представлены сведения о предлагаемых к поставке товарах, а также указаны характеристики, так,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 1 «Средство дезинфицирующее, Россия»: «Время экспозиции при дезинфекции поверхностей: 25 мин»,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0" w:right="0" w:firstLine="72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34" w:left="1106" w:header="0" w:footer="20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поз. 2 «Средство дезинфицирующее, Россия»: «Время экспозиции при дезинфекции изделий медицинского назначения: 60 мин»,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2022-35404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 3 «Средство дезинфицирующее, Россия»: «Основное действующее вещество: Четвертичные аммониевые соединения; Производные гуанидина; Алкиламины»,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 4 «Средство дезинфицирующее, Россия»: «Отсутствие в составе: Кислоты; Хлорактивные; Производные фенола; Спирты; Альдегиды», что не противоречит требованиям извещения об осуществлении закупки, в том числе пп.4,5 п.14 Информационной карты, согласно которым установлены требования о необходимости представления участниками закупки в составе заявок характеристик и страны происхождения товаров.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отметил, что согласно размещенному проекту контракта, заключаемого с ООО «Спецмедпроект-Регион», размещено в том числе Приложение №3 к Техническому заданию, в котором отражены характеристики и страна происхождения предлагаемых к поставке товаров.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доводовжалобы, при этом на заседании Комиссии Управления Заявитель отсутствовал, а также в составе жалобы Заявителем не представлено документов и сведений, свидетельствующих о нарушении комиссией Заказчика норм Закона о контрактной системе, ввиду чего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Заказчика в части признания заявки ООО «Спецмедпроект-Регион» соответствующей требованиям извещения об осуществлении закупки не противоречит положениям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530" w:val="left"/>
          <w:tab w:pos="6787" w:val="left"/>
          <w:tab w:pos="91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</w:t>
        <w:tab/>
        <w:t>представленные материалы,</w:t>
        <w:tab/>
        <w:t>руководствуясь</w:t>
        <w:tab/>
        <w:t>Законом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«ТД «АммА» на действия комиссии ГБУЗ «МНПЦ наркологии ДЗМ»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3" w:val="left"/>
        </w:tabs>
        <w:bidi w:val="0"/>
        <w:spacing w:before="0" w:after="18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письмом Московского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</wp:posOffset>
                </wp:positionV>
                <wp:extent cx="1859280" cy="527050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527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50000000000001pt;margin-top:1.pt;width:146.40000000000001pt;height:4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158" w:right="543" w:bottom="1254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2022-35404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2022-35404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2022-35404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2022-35404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2022-35404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149999999999999pt;margin-top:794.70000000000005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2022-35404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398145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1.35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25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398145</wp:posOffset>
              </wp:positionV>
              <wp:extent cx="641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5000000000003pt;margin-top:31.350000000000001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